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0CE72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95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986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986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6742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0" w:hRule="atLeast"/>
        </w:trPr>
        <w:tc>
          <w:tcPr>
            <w:tcW w:w="1521" w:type="dxa"/>
            <w:noWrap/>
          </w:tcPr>
          <w:p w14:paraId="3E14AFE4">
            <w:pPr>
              <w:jc w:val="left"/>
              <w:rPr>
                <w:rFonts w:hint="default" w:eastAsia="宋体"/>
                <w:b/>
                <w:bCs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无菌敷贴</w:t>
            </w:r>
          </w:p>
        </w:tc>
        <w:tc>
          <w:tcPr>
            <w:tcW w:w="7986" w:type="dxa"/>
            <w:noWrap/>
          </w:tcPr>
          <w:p w14:paraId="535BB774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适用范围：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产品供手术后缝合创面及非慢性创口外敷用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4DFA84AC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性能结构与组成：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敷贴由基带、粘胶层、吸收层、隔离层、保护层构成。基带采用无纺布或织物或薄膜，粘胶层采用医用压敏胶或氧化锌胶，隔离层采用脱脂纱布或PVC网眼膜，吸收层采用脱脂棉或无纺布棉垫，保护层采用离型纸。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，</w:t>
            </w:r>
          </w:p>
          <w:p w14:paraId="1AC7F207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参数要求：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投标产品须具备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75A09E71">
            <w:pP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规格型号：  6*7     9*20   9*15引流   9*15不引流</w:t>
            </w:r>
          </w:p>
        </w:tc>
      </w:tr>
      <w:tr w14:paraId="7CA95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1" w:type="dxa"/>
            <w:shd w:val="clear" w:color="auto" w:fill="auto"/>
            <w:noWrap/>
            <w:vAlign w:val="top"/>
          </w:tcPr>
          <w:p w14:paraId="2EC3864B">
            <w:pPr>
              <w:jc w:val="left"/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b/>
                <w:bCs/>
                <w:kern w:val="2"/>
                <w:sz w:val="21"/>
                <w:szCs w:val="24"/>
                <w:lang w:val="en-US" w:eastAsia="zh-CN" w:bidi="ar-SA"/>
              </w:rPr>
              <w:t>一次性使用无菌手术膜</w:t>
            </w:r>
          </w:p>
        </w:tc>
        <w:tc>
          <w:tcPr>
            <w:tcW w:w="7986" w:type="dxa"/>
            <w:shd w:val="clear" w:color="auto" w:fill="auto"/>
            <w:noWrap/>
            <w:vAlign w:val="top"/>
          </w:tcPr>
          <w:p w14:paraId="0444D3F1">
            <w:pPr>
              <w:rPr>
                <w:rFonts w:hint="eastAsia" w:eastAsia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适用范围：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粘贴于手术切口周围皮肤，阻隔皮肤微生物向手术创面迁移，降低手术切口感染风险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04090938">
            <w:pPr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性能结构与组成：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产品由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</w:rPr>
              <w:t>PO 或 PU 薄膜、医用压敏胶、离型纸</w:t>
            </w:r>
            <w:r>
              <w:rPr>
                <w:rFonts w:ascii="宋体" w:hAnsi="宋体" w:eastAsia="宋体" w:cs="宋体"/>
                <w:sz w:val="24"/>
                <w:szCs w:val="24"/>
              </w:rPr>
              <w:t>组成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</w:p>
          <w:p w14:paraId="4F72D139"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基材：PO/PU 透明薄膜，透明度佳，弹性贴合皮肤，拉伸不易撕裂翘边；无针孔、气泡、破损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2、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胶层：医用低致敏压敏胶，粘贴牢固，术中不移位；揭除后残胶少，降低皮肤刺激与过敏风险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保护层：离型纸，剥离顺畅，撕开无碎屑，不破坏胶体</w:t>
            </w:r>
          </w:p>
          <w:p w14:paraId="1EC50610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参数要求：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投标产品须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2DB353FE">
            <w:pPr>
              <w:rPr>
                <w:rFonts w:hint="default" w:ascii="Segoe UI Emoji" w:hAnsi="Segoe UI Emoji" w:eastAsia="宋体" w:cs="Segoe UI Emoji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规格型号：常规型 PO 粘贴面45cm*45cm    PO 粘贴面20cm*30cm</w:t>
            </w:r>
          </w:p>
        </w:tc>
      </w:tr>
      <w:tr w14:paraId="35BED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1" w:type="dxa"/>
            <w:noWrap/>
          </w:tcPr>
          <w:p w14:paraId="77ACB641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颅脑手术薄膜</w:t>
            </w:r>
          </w:p>
        </w:tc>
        <w:tc>
          <w:tcPr>
            <w:tcW w:w="7986" w:type="dxa"/>
            <w:noWrap/>
          </w:tcPr>
          <w:p w14:paraId="08B00BE2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适用范围：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供简化颅脑手术前护皮操作，预防接触性和移行性手术创面感染，适配神经外科开颅手术使用</w:t>
            </w:r>
          </w:p>
          <w:p w14:paraId="3881A9CF"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性能结构与组成：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产品基材为聚乙烯膜 / 聚氨酯弹性膜、医用压敏胶、防粘隔离纸组成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  <w:r>
              <w:t>基材：透明 PE 或 PU 弹性薄膜，柔韧贴合头部曲面，随皮肤形变不翘边、不撕裂；透明度良好，术中可观察术区周边皮肤</w:t>
            </w:r>
            <w:r>
              <w:rPr>
                <w:rFonts w:hint="eastAsia"/>
                <w:lang w:val="en-US" w:eastAsia="zh-CN"/>
              </w:rPr>
              <w:t>2、</w:t>
            </w:r>
            <w:r>
              <w:t>压敏胶：低致敏医用压敏胶，头部弧形皮肤粘贴牢固，长时间术中操作不起边脱落；揭除后残胶少，降低头皮刺激、过敏风险</w:t>
            </w:r>
            <w:r>
              <w:rPr>
                <w:rFonts w:hint="eastAsia"/>
                <w:lang w:val="en-US" w:eastAsia="zh-CN"/>
              </w:rPr>
              <w:t>3、</w:t>
            </w:r>
            <w:r>
              <w:t>离型保护层：防粘隔离纸，剥离顺滑无纸屑碎屑，不污染术野</w:t>
            </w:r>
          </w:p>
          <w:p w14:paraId="1FA6000D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参数要求：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投标产品须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61E3BABF">
            <w:pPr>
              <w:rPr>
                <w:rFonts w:hint="eastAsia"/>
                <w:b w:val="0"/>
                <w:bCs w:val="0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 xml:space="preserve">规格型号：P-C型 规格45cm*45cm   </w:t>
            </w:r>
          </w:p>
          <w:p w14:paraId="25017D8F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0B533996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0A328205">
            <w:pPr>
              <w:rPr>
                <w:rFonts w:hint="default"/>
                <w:b w:val="0"/>
                <w:bCs w:val="0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 xml:space="preserve"> </w:t>
            </w:r>
          </w:p>
        </w:tc>
      </w:tr>
      <w:tr w14:paraId="17B35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521" w:type="dxa"/>
            <w:noWrap/>
            <w:vAlign w:val="top"/>
          </w:tcPr>
          <w:p w14:paraId="601225D9">
            <w:pPr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一次性使</w:t>
            </w:r>
          </w:p>
          <w:p w14:paraId="7D020E4C">
            <w:pPr>
              <w:jc w:val="left"/>
              <w:rPr>
                <w:rFonts w:hint="eastAsia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用胃管</w:t>
            </w:r>
          </w:p>
        </w:tc>
        <w:tc>
          <w:tcPr>
            <w:tcW w:w="7986" w:type="dxa"/>
            <w:noWrap/>
            <w:vAlign w:val="top"/>
          </w:tcPr>
          <w:p w14:paraId="47CC8F07">
            <w:pPr>
              <w:rPr>
                <w:rFonts w:hint="default" w:ascii="宋体" w:hAnsi="宋体" w:cs="宋体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用于临床胃肠减压、流质营养输注、给药、胃液抽吸冲洗使用</w:t>
            </w:r>
          </w:p>
          <w:p w14:paraId="41D4F43C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投标产品须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4A643604">
            <w:pP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规格要求：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highlight w:val="yellow"/>
                <w:lang w:val="en-US" w:eastAsia="zh-CN"/>
              </w:rPr>
              <w:t>B型6.0mm</w:t>
            </w:r>
          </w:p>
          <w:p w14:paraId="026F6055">
            <w:pPr>
              <w:rPr>
                <w:rFonts w:hint="default" w:ascii="宋体" w:hAnsi="宋体" w:cs="宋体"/>
                <w:b w:val="0"/>
                <w:bCs w:val="0"/>
                <w:color w:val="00000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结构组成：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B型由两用接头和管身组成（硅胶材质）</w:t>
            </w:r>
          </w:p>
          <w:p w14:paraId="6867B839">
            <w:pPr>
              <w:rPr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参数要求: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2"/>
                <w:szCs w:val="22"/>
                <w:highlight w:val="none"/>
                <w:lang w:val="en-US" w:eastAsia="zh-CN"/>
              </w:rPr>
              <w:t>；管体上的刻度清晰；管腔内保持通畅，接头处与管体连接紧密，插入的一端接头圆润；前端设置的侧孔至少两个孔口，孔口光滑孔径口大小合适，管体整体圆滑，无毛刺。</w:t>
            </w:r>
          </w:p>
        </w:tc>
      </w:tr>
      <w:tr w14:paraId="727EE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521" w:type="dxa"/>
            <w:noWrap/>
            <w:vAlign w:val="top"/>
          </w:tcPr>
          <w:p w14:paraId="17F53636">
            <w:pPr>
              <w:jc w:val="left"/>
              <w:rPr>
                <w:rFonts w:hint="eastAsia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一次性使用三通阀</w:t>
            </w:r>
          </w:p>
        </w:tc>
        <w:tc>
          <w:tcPr>
            <w:tcW w:w="7986" w:type="dxa"/>
            <w:noWrap/>
            <w:vAlign w:val="top"/>
          </w:tcPr>
          <w:p w14:paraId="13056DB6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供临床输液、输血过程中切换输液、输血流路，实现单路或多路药液混合输注；部分耐压型号可用于术中给药、血管通路压力监测</w:t>
            </w:r>
          </w:p>
          <w:p w14:paraId="10F3D3C0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投标产品须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7BB610DC">
            <w:pP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结构组成：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由外壳、旋转内阀和护帽组成</w:t>
            </w:r>
          </w:p>
          <w:p w14:paraId="59BFC92C">
            <w:pPr>
              <w:rPr>
                <w:sz w:val="24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参数要求：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通道关闭状态下无渗液，耐受高压；通道打开状态液体流通顺畅，旋转阀旋旋转时不卡滞。</w:t>
            </w:r>
          </w:p>
        </w:tc>
      </w:tr>
      <w:tr w14:paraId="3594E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521" w:type="dxa"/>
            <w:noWrap/>
            <w:vAlign w:val="top"/>
          </w:tcPr>
          <w:p w14:paraId="4D053BAC">
            <w:pPr>
              <w:jc w:val="left"/>
              <w:rPr>
                <w:rFonts w:hint="eastAsia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一次性使用吸痰管</w:t>
            </w:r>
          </w:p>
        </w:tc>
        <w:tc>
          <w:tcPr>
            <w:tcW w:w="7986" w:type="dxa"/>
            <w:noWrap/>
            <w:vAlign w:val="top"/>
          </w:tcPr>
          <w:p w14:paraId="4BF911F8">
            <w:pP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适用范围：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用于临床经口、鼻、人工通道负压吸引呼吸道分泌物</w:t>
            </w:r>
          </w:p>
          <w:p w14:paraId="7A45DE4E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投标产品须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262D0726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规格要求：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yellow"/>
                <w:lang w:val="en-US" w:eastAsia="zh-CN"/>
              </w:rPr>
              <w:t>F12（成人）、F8#(儿童)</w:t>
            </w:r>
          </w:p>
          <w:p w14:paraId="2F307507">
            <w:pPr>
              <w:rPr>
                <w:rFonts w:hint="default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Segoe UI Emoji" w:hAnsi="Segoe UI Emoji" w:cs="Segoe UI Emoji"/>
                <w:b/>
                <w:bCs/>
                <w:color w:val="auto"/>
                <w:sz w:val="24"/>
                <w:highlight w:val="none"/>
                <w:lang w:val="en-US" w:eastAsia="zh-CN"/>
              </w:rPr>
              <w:t>结构组成: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负压式由导管、接头组成，管体医用软PVC高分子材料，导管尖端不少于2个侧孔，无毛刺边缘光滑，接头、管体连接牢固。</w:t>
            </w:r>
          </w:p>
          <w:p w14:paraId="40B59603">
            <w:pPr>
              <w:rPr>
                <w:sz w:val="24"/>
              </w:rPr>
            </w:pPr>
          </w:p>
        </w:tc>
      </w:tr>
      <w:tr w14:paraId="614A8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1521" w:type="dxa"/>
            <w:noWrap/>
            <w:vAlign w:val="top"/>
          </w:tcPr>
          <w:p w14:paraId="329C68E0">
            <w:pPr>
              <w:jc w:val="left"/>
              <w:rPr>
                <w:rFonts w:hint="eastAsia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一次性使用鼻氧管</w:t>
            </w:r>
          </w:p>
        </w:tc>
        <w:tc>
          <w:tcPr>
            <w:tcW w:w="7986" w:type="dxa"/>
            <w:noWrap/>
            <w:vAlign w:val="top"/>
          </w:tcPr>
          <w:p w14:paraId="31E98329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适用范围：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与供氧系统配套，供人体吸入氧气使用。</w:t>
            </w:r>
          </w:p>
          <w:p w14:paraId="194FAD62">
            <w:pP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highlight w:val="none"/>
                <w:lang w:val="en-US" w:eastAsia="zh-CN"/>
              </w:rPr>
              <w:t>注册要求：</w:t>
            </w:r>
            <w:r>
              <w:rPr>
                <w:rFonts w:hint="eastAsia" w:ascii="Segoe UI Emoji" w:hAnsi="Segoe UI Emoji" w:cs="Segoe UI Emoji"/>
                <w:b w:val="0"/>
                <w:bCs w:val="0"/>
                <w:color w:val="auto"/>
                <w:sz w:val="24"/>
                <w:highlight w:val="none"/>
                <w:lang w:val="en-US" w:eastAsia="zh-CN"/>
              </w:rPr>
              <w:t>一次性使用无菌医疗器械，有二类注册证。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投标产品须</w:t>
            </w:r>
            <w:r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具备</w:t>
            </w:r>
            <w:r>
              <w:rPr>
                <w:rStyle w:val="8"/>
                <w:rFonts w:ascii="宋体" w:hAnsi="宋体" w:eastAsia="宋体" w:cs="宋体"/>
                <w:b w:val="0"/>
                <w:bCs w:val="0"/>
                <w:sz w:val="24"/>
                <w:szCs w:val="24"/>
              </w:rPr>
              <w:t>省级耗材平台挂网信息</w:t>
            </w:r>
          </w:p>
          <w:p w14:paraId="04A9B171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规格要求：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highlight w:val="yellow"/>
                <w:lang w:val="en-US" w:eastAsia="zh-CN"/>
              </w:rPr>
              <w:t>鼻架式、单鼻塞</w:t>
            </w:r>
          </w:p>
          <w:p w14:paraId="7BF40FC5">
            <w:pP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结构组成：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鼻架式：由接头，粗导管、单/双鼻架、双通接头、细导管组成；单鼻塞：由接头、导管、鼻塞组成</w:t>
            </w:r>
          </w:p>
          <w:p w14:paraId="294DF7DE">
            <w:pPr>
              <w:rPr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lang w:val="en-US" w:eastAsia="zh-CN"/>
              </w:rPr>
              <w:t>参数要求：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采用医用软PVC高分子材料，管道不塌陷，输氧通畅，整套导管无漏气，反复弯折无开裂现象。鼻架式带滑动调接口，单鼻塞配置医用弹性松紧头环绳，调节的松紧绳与鼻塞连接牢靠，不易断裂松脱。</w:t>
            </w:r>
          </w:p>
        </w:tc>
      </w:tr>
      <w:tr w14:paraId="29734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1521" w:type="dxa"/>
            <w:shd w:val="clear" w:color="auto" w:fill="auto"/>
            <w:noWrap/>
            <w:vAlign w:val="top"/>
          </w:tcPr>
          <w:p w14:paraId="657ACE2F">
            <w:pPr>
              <w:jc w:val="left"/>
              <w:rPr>
                <w:rFonts w:hint="default" w:ascii="Calibri" w:hAnsi="Calibri" w:eastAsia="宋体" w:cs="Times New Roman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</w:rPr>
              <w:t>一次性肺功能仪用过滤嘴</w:t>
            </w:r>
          </w:p>
        </w:tc>
        <w:tc>
          <w:tcPr>
            <w:tcW w:w="7986" w:type="dxa"/>
            <w:shd w:val="clear" w:color="auto" w:fill="auto"/>
            <w:noWrap/>
            <w:vAlign w:val="top"/>
          </w:tcPr>
          <w:p w14:paraId="5B737505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配套肺功能仪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德国耶格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使用，过滤患者吹气产生的唾液，降低医患之间交叉感染风险，保护检测仪器不受体液污染；</w:t>
            </w:r>
          </w:p>
          <w:p w14:paraId="03FB1FF5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性能结构与组成：</w:t>
            </w:r>
            <w:r>
              <w:rPr>
                <w:rFonts w:hint="eastAsia"/>
                <w:b/>
                <w:bCs/>
                <w:sz w:val="22"/>
                <w:szCs w:val="28"/>
                <w:highlight w:val="yellow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由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</w:rPr>
              <w:t>吹气嘴（上盖）、吹气口（下盖）、过滤膜</w:t>
            </w:r>
            <w:r>
              <w:rPr>
                <w:rFonts w:ascii="宋体" w:hAnsi="宋体" w:eastAsia="宋体" w:cs="宋体"/>
                <w:sz w:val="24"/>
                <w:szCs w:val="24"/>
              </w:rPr>
              <w:t>组成</w:t>
            </w:r>
          </w:p>
          <w:p w14:paraId="742164CB">
            <w:pPr>
              <w:numPr>
                <w:ilvl w:val="0"/>
                <w:numId w:val="1"/>
              </w:numPr>
              <w:rPr>
                <w:rFonts w:hint="eastAsia" w:eastAsia="宋体"/>
                <w:b w:val="0"/>
                <w:bCs w:val="0"/>
                <w:sz w:val="22"/>
                <w:szCs w:val="28"/>
                <w:lang w:val="en-US" w:eastAsia="zh-CN"/>
              </w:rPr>
            </w:pPr>
            <w:r>
              <w:t>外壳（上盖、下盖）：医用食品级 PP 聚丙烯材质，表面光滑无毛刺、无飞边、无裂纹、无杂质</w:t>
            </w:r>
            <w:r>
              <w:rPr>
                <w:rFonts w:hint="eastAsia"/>
                <w:lang w:val="en-US" w:eastAsia="zh-CN"/>
              </w:rPr>
              <w:t>2、</w:t>
            </w:r>
            <w:r>
              <w:t>过滤膜：疏水过滤材质，拦截唾液、飞沫、水汽；疏水防渗透，避免水汽流入仪器传感器，不影响肺功能检测数值</w:t>
            </w:r>
            <w:r>
              <w:rPr>
                <w:rFonts w:hint="eastAsia"/>
                <w:lang w:val="en-US" w:eastAsia="zh-CN"/>
              </w:rPr>
              <w:t>3、</w:t>
            </w:r>
            <w:r>
              <w:t>整体卡扣式组装，装配牢固，吹气过程不松脱、不崩开；拆装便捷，更换快速</w:t>
            </w:r>
            <w:r>
              <w:rPr>
                <w:rFonts w:hint="eastAsia"/>
                <w:lang w:val="en-US" w:eastAsia="zh-CN"/>
              </w:rPr>
              <w:t>4、</w:t>
            </w:r>
            <w:r>
              <w:t>双端标准化接口，咬嘴端、仪器端适配院内设备接口尺寸，连接紧密不漏气</w:t>
            </w:r>
            <w:r>
              <w:rPr>
                <w:rFonts w:hint="eastAsia"/>
                <w:lang w:eastAsia="zh-CN"/>
              </w:rPr>
              <w:t>。</w:t>
            </w:r>
          </w:p>
          <w:p w14:paraId="09AE2164">
            <w:pPr>
              <w:keepNext w:val="0"/>
              <w:keepLines w:val="0"/>
              <w:widowControl/>
              <w:suppressLineNumbers w:val="0"/>
              <w:jc w:val="left"/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参数要求：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第一类医疗器械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非无菌提供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一次性使用</w:t>
            </w:r>
          </w:p>
          <w:p w14:paraId="264546FD">
            <w:pPr>
              <w:rPr>
                <w:rFonts w:hint="eastAsia"/>
                <w:b w:val="0"/>
                <w:bCs w:val="0"/>
                <w:lang w:val="en-US" w:eastAsia="zh-CN"/>
              </w:rPr>
            </w:pPr>
          </w:p>
          <w:p w14:paraId="5EC558FF">
            <w:pP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2E19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1521" w:type="dxa"/>
            <w:shd w:val="clear" w:color="auto" w:fill="auto"/>
            <w:noWrap/>
            <w:vAlign w:val="top"/>
          </w:tcPr>
          <w:p w14:paraId="13B5CD7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重组 Ⅲ 型人源化胶原蛋白修护敷料</w:t>
            </w:r>
          </w:p>
        </w:tc>
        <w:tc>
          <w:tcPr>
            <w:tcW w:w="7986" w:type="dxa"/>
            <w:shd w:val="clear" w:color="auto" w:fill="auto"/>
            <w:noWrap/>
            <w:vAlign w:val="top"/>
          </w:tcPr>
          <w:p w14:paraId="0CF78911">
            <w:pPr>
              <w:rPr>
                <w:b w:val="0"/>
                <w:bCs w:val="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适用范围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：</w:t>
            </w:r>
            <w:r>
              <w:rPr>
                <w:rFonts w:ascii="宋体" w:hAnsi="宋体" w:eastAsia="宋体" w:cs="宋体"/>
                <w:sz w:val="24"/>
                <w:szCs w:val="24"/>
              </w:rPr>
              <w:t>用于非慢性创面护理：浅表创面、小创口、擦伤、I 度 / 浅 Ⅱ 度烧烫伤、手术缝合创面；激光、光子、果酸换肤、微针、微整形术后创面及周围皮肤护理，在创面表面形成物理保湿屏障，提供湿性愈合微环境。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性能结构与组成：1、</w:t>
            </w:r>
            <w:r>
              <w:t>产品</w:t>
            </w:r>
            <w:r>
              <w:rPr>
                <w:b w:val="0"/>
                <w:bCs w:val="0"/>
              </w:rPr>
              <w:t>由</w:t>
            </w:r>
            <w:r>
              <w:rPr>
                <w:rStyle w:val="8"/>
                <w:b w:val="0"/>
                <w:bCs w:val="0"/>
              </w:rPr>
              <w:t>重组 Ⅲ 型人源化胶原蛋白原液 + 基材膜布</w:t>
            </w:r>
            <w:r>
              <w:rPr>
                <w:b w:val="0"/>
                <w:bCs w:val="0"/>
              </w:rPr>
              <w:t>组成；原液辅料仅使用医用保湿稳定剂（甘油、海藻糖、葡聚糖、纯化水等）；</w:t>
            </w:r>
            <w:r>
              <w:rPr>
                <w:rStyle w:val="8"/>
                <w:b w:val="0"/>
                <w:bCs w:val="0"/>
              </w:rPr>
              <w:t>不得添加激素、抗生素、香精、色素、酒精、刺激性防腐剂</w:t>
            </w:r>
            <w:r>
              <w:rPr>
                <w:b w:val="0"/>
                <w:bCs w:val="0"/>
              </w:rPr>
              <w:t>。</w:t>
            </w:r>
          </w:p>
          <w:p w14:paraId="3F915FA8">
            <w:pPr>
              <w:numPr>
                <w:ilvl w:val="0"/>
                <w:numId w:val="1"/>
              </w:numPr>
              <w:ind w:left="0" w:leftChars="0" w:firstLine="0" w:firstLineChars="0"/>
            </w:pPr>
            <w:r>
              <w:rPr>
                <w:b w:val="0"/>
                <w:bCs w:val="0"/>
              </w:rPr>
              <w:t>膜布基材可选：医用无纺布 / 蚕丝纤维 / 植物纤维，质地柔软，服帖不掉絮，锁液性强。产品</w:t>
            </w:r>
            <w:r>
              <w:rPr>
                <w:rStyle w:val="8"/>
                <w:b w:val="0"/>
                <w:bCs w:val="0"/>
              </w:rPr>
              <w:t>无菌提供</w:t>
            </w:r>
            <w:r>
              <w:rPr>
                <w:b w:val="0"/>
                <w:bCs w:val="0"/>
              </w:rPr>
              <w:t>，经辐照 / 环氧乙烷</w:t>
            </w:r>
            <w:r>
              <w:t>灭菌，一次性使用。</w:t>
            </w:r>
          </w:p>
          <w:p w14:paraId="4012374D">
            <w:pPr>
              <w:keepNext w:val="0"/>
              <w:keepLines w:val="0"/>
              <w:widowControl/>
              <w:suppressLineNumbers w:val="0"/>
              <w:jc w:val="left"/>
              <w:rPr>
                <w:rStyle w:val="8"/>
                <w:rFonts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参数要求：</w:t>
            </w:r>
            <w:r>
              <w:rPr>
                <w:rFonts w:ascii="宋体" w:hAnsi="宋体" w:eastAsia="宋体" w:cs="宋体"/>
                <w:sz w:val="24"/>
                <w:szCs w:val="24"/>
              </w:rPr>
              <w:t>产品为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</w:rPr>
              <w:t>第二类医疗器械</w:t>
            </w:r>
            <w:r>
              <w:rPr>
                <w:rFonts w:ascii="宋体" w:hAnsi="宋体" w:eastAsia="宋体" w:cs="宋体"/>
                <w:sz w:val="24"/>
                <w:szCs w:val="24"/>
              </w:rPr>
              <w:t>，提供有效期内医疗器械注册证、注册检验报告，产品名称必须包含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</w:rPr>
              <w:t>重组 Ⅲ 型人源化胶原蛋白修护敷料 / 敷贴</w:t>
            </w:r>
            <w:r>
              <w:rPr>
                <w:rFonts w:ascii="宋体" w:hAnsi="宋体" w:eastAsia="宋体" w:cs="宋体"/>
                <w:sz w:val="24"/>
                <w:szCs w:val="24"/>
              </w:rPr>
              <w:t>，注册证预期用途与投标产品一致。</w:t>
            </w:r>
          </w:p>
          <w:p w14:paraId="33B1A9CE">
            <w:pPr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规格：</w:t>
            </w:r>
            <w:r>
              <w:rPr>
                <w:rFonts w:ascii="宋体" w:hAnsi="宋体" w:eastAsia="宋体" w:cs="宋体"/>
                <w:sz w:val="24"/>
                <w:szCs w:val="24"/>
              </w:rPr>
              <w:t>单片规格：椭圆形面部款（≥235mm×200mm），单片净液量≥25g / 贴；常规包装</w:t>
            </w:r>
            <w:r>
              <w:rPr>
                <w:rStyle w:val="8"/>
                <w:rFonts w:ascii="宋体" w:hAnsi="宋体" w:eastAsia="宋体" w:cs="宋体"/>
                <w:sz w:val="24"/>
                <w:szCs w:val="24"/>
              </w:rPr>
              <w:t>5 贴 / 盒，独立铝箔无菌单袋封装</w:t>
            </w:r>
          </w:p>
          <w:p w14:paraId="40149B73">
            <w:pPr>
              <w:numPr>
                <w:ilvl w:val="0"/>
                <w:numId w:val="0"/>
              </w:numPr>
              <w:ind w:leftChars="0"/>
            </w:pPr>
          </w:p>
          <w:p w14:paraId="75B2CBF7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03ED5100">
      <w:bookmarkStart w:id="0" w:name="_GoBack"/>
      <w:bookmarkEnd w:id="0"/>
    </w:p>
    <w:p w14:paraId="17A3651E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p w14:paraId="1B6D3A2E">
      <w:pPr>
        <w:widowControl/>
        <w:snapToGrid w:val="0"/>
        <w:jc w:val="center"/>
        <w:textAlignment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1E8AA8"/>
    <w:multiLevelType w:val="singleLevel"/>
    <w:tmpl w:val="441E8AA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10B22B0"/>
    <w:rsid w:val="023D46EC"/>
    <w:rsid w:val="023F2212"/>
    <w:rsid w:val="027D2D3A"/>
    <w:rsid w:val="0290156C"/>
    <w:rsid w:val="03A26EFC"/>
    <w:rsid w:val="041651F4"/>
    <w:rsid w:val="060F639F"/>
    <w:rsid w:val="06905732"/>
    <w:rsid w:val="072639A0"/>
    <w:rsid w:val="07683FB9"/>
    <w:rsid w:val="07DE427B"/>
    <w:rsid w:val="07F12CFE"/>
    <w:rsid w:val="081062A1"/>
    <w:rsid w:val="085B1D6F"/>
    <w:rsid w:val="08716E9D"/>
    <w:rsid w:val="08C276F9"/>
    <w:rsid w:val="090441B5"/>
    <w:rsid w:val="09061CDB"/>
    <w:rsid w:val="09CD0A4B"/>
    <w:rsid w:val="0ABB4D47"/>
    <w:rsid w:val="0B0264D2"/>
    <w:rsid w:val="0BBB3E90"/>
    <w:rsid w:val="0C1C07E9"/>
    <w:rsid w:val="0C2D757F"/>
    <w:rsid w:val="0C653AD5"/>
    <w:rsid w:val="0C803B53"/>
    <w:rsid w:val="0C86370D"/>
    <w:rsid w:val="0CB97065"/>
    <w:rsid w:val="0D0A78C0"/>
    <w:rsid w:val="0D7C256C"/>
    <w:rsid w:val="0D9E6986"/>
    <w:rsid w:val="0DBC2EB5"/>
    <w:rsid w:val="0E6A2D0C"/>
    <w:rsid w:val="0EF71510"/>
    <w:rsid w:val="0F0F7410"/>
    <w:rsid w:val="103224FF"/>
    <w:rsid w:val="10B4201D"/>
    <w:rsid w:val="11363E73"/>
    <w:rsid w:val="13AE5449"/>
    <w:rsid w:val="142741A0"/>
    <w:rsid w:val="1534197E"/>
    <w:rsid w:val="157E0E4B"/>
    <w:rsid w:val="15A20FDE"/>
    <w:rsid w:val="15C90318"/>
    <w:rsid w:val="173619DD"/>
    <w:rsid w:val="17BE19D3"/>
    <w:rsid w:val="18A87573"/>
    <w:rsid w:val="19AA220F"/>
    <w:rsid w:val="19E21500"/>
    <w:rsid w:val="1A023DF9"/>
    <w:rsid w:val="1A204BC7"/>
    <w:rsid w:val="1A840CB2"/>
    <w:rsid w:val="1AF000F5"/>
    <w:rsid w:val="1BD216CA"/>
    <w:rsid w:val="1BE20386"/>
    <w:rsid w:val="1C4A1A87"/>
    <w:rsid w:val="1CA73B51"/>
    <w:rsid w:val="1CB17D58"/>
    <w:rsid w:val="1D154AF7"/>
    <w:rsid w:val="1D217B7E"/>
    <w:rsid w:val="1F0D7CBA"/>
    <w:rsid w:val="1F751511"/>
    <w:rsid w:val="1FAC4585"/>
    <w:rsid w:val="204607B7"/>
    <w:rsid w:val="20A21E92"/>
    <w:rsid w:val="212A41EA"/>
    <w:rsid w:val="21642706"/>
    <w:rsid w:val="21C14D76"/>
    <w:rsid w:val="22456F79"/>
    <w:rsid w:val="2284616E"/>
    <w:rsid w:val="22916662"/>
    <w:rsid w:val="229677D4"/>
    <w:rsid w:val="22CC31F6"/>
    <w:rsid w:val="22CF718A"/>
    <w:rsid w:val="22FB1515"/>
    <w:rsid w:val="2346744C"/>
    <w:rsid w:val="236B2A0F"/>
    <w:rsid w:val="23810484"/>
    <w:rsid w:val="24A00DDE"/>
    <w:rsid w:val="24C34ACD"/>
    <w:rsid w:val="257F6B3C"/>
    <w:rsid w:val="26125671"/>
    <w:rsid w:val="262D7EE2"/>
    <w:rsid w:val="26527EB6"/>
    <w:rsid w:val="2725698F"/>
    <w:rsid w:val="2744332F"/>
    <w:rsid w:val="27525AA7"/>
    <w:rsid w:val="2811164F"/>
    <w:rsid w:val="285B3DB4"/>
    <w:rsid w:val="2A6B1335"/>
    <w:rsid w:val="2B487ADA"/>
    <w:rsid w:val="2BD801F0"/>
    <w:rsid w:val="2BDD5034"/>
    <w:rsid w:val="2D300E58"/>
    <w:rsid w:val="2D430559"/>
    <w:rsid w:val="2DE74F53"/>
    <w:rsid w:val="2E054585"/>
    <w:rsid w:val="2ED40002"/>
    <w:rsid w:val="31D576B9"/>
    <w:rsid w:val="321E22A5"/>
    <w:rsid w:val="32537490"/>
    <w:rsid w:val="32B26C67"/>
    <w:rsid w:val="32BF4B25"/>
    <w:rsid w:val="33A45AC9"/>
    <w:rsid w:val="34CB752E"/>
    <w:rsid w:val="34E63346"/>
    <w:rsid w:val="355157DD"/>
    <w:rsid w:val="35B244CD"/>
    <w:rsid w:val="35D501BC"/>
    <w:rsid w:val="35F8082A"/>
    <w:rsid w:val="363B0967"/>
    <w:rsid w:val="36E20DE2"/>
    <w:rsid w:val="3776777C"/>
    <w:rsid w:val="37D7646D"/>
    <w:rsid w:val="385308F6"/>
    <w:rsid w:val="38926838"/>
    <w:rsid w:val="3ABC7B9C"/>
    <w:rsid w:val="3B506C62"/>
    <w:rsid w:val="3C011D0B"/>
    <w:rsid w:val="3C096E11"/>
    <w:rsid w:val="3C6C5585"/>
    <w:rsid w:val="3D073351"/>
    <w:rsid w:val="3D163594"/>
    <w:rsid w:val="3E2F15A7"/>
    <w:rsid w:val="3E7D4DED"/>
    <w:rsid w:val="3E8F7AA2"/>
    <w:rsid w:val="3EF142B8"/>
    <w:rsid w:val="3F5B283D"/>
    <w:rsid w:val="3F967024"/>
    <w:rsid w:val="3FAF7CCF"/>
    <w:rsid w:val="3FC004DA"/>
    <w:rsid w:val="40A33947"/>
    <w:rsid w:val="40E43F34"/>
    <w:rsid w:val="41006A35"/>
    <w:rsid w:val="41646408"/>
    <w:rsid w:val="417C3EE4"/>
    <w:rsid w:val="41945EB9"/>
    <w:rsid w:val="41A56458"/>
    <w:rsid w:val="41C7182C"/>
    <w:rsid w:val="4269060A"/>
    <w:rsid w:val="42AE426E"/>
    <w:rsid w:val="438C05CB"/>
    <w:rsid w:val="44C4421D"/>
    <w:rsid w:val="45294080"/>
    <w:rsid w:val="45EA43C0"/>
    <w:rsid w:val="45FA4CD3"/>
    <w:rsid w:val="4609638B"/>
    <w:rsid w:val="460C5E7C"/>
    <w:rsid w:val="46803E3B"/>
    <w:rsid w:val="47253F6A"/>
    <w:rsid w:val="472B40E0"/>
    <w:rsid w:val="478C7274"/>
    <w:rsid w:val="488639D8"/>
    <w:rsid w:val="48B36B28"/>
    <w:rsid w:val="4A08695A"/>
    <w:rsid w:val="4A673681"/>
    <w:rsid w:val="4AB740A8"/>
    <w:rsid w:val="4AD72E48"/>
    <w:rsid w:val="4B314C4B"/>
    <w:rsid w:val="4BE40D01"/>
    <w:rsid w:val="4CA824C2"/>
    <w:rsid w:val="4D384E69"/>
    <w:rsid w:val="4D8207D1"/>
    <w:rsid w:val="4DE56B5B"/>
    <w:rsid w:val="4DEA7D9A"/>
    <w:rsid w:val="4E3917D8"/>
    <w:rsid w:val="4E6974F8"/>
    <w:rsid w:val="4E741D89"/>
    <w:rsid w:val="4F2C4E99"/>
    <w:rsid w:val="4FF754A7"/>
    <w:rsid w:val="50642410"/>
    <w:rsid w:val="52344548"/>
    <w:rsid w:val="532E5683"/>
    <w:rsid w:val="53852DC9"/>
    <w:rsid w:val="5405404C"/>
    <w:rsid w:val="544E1122"/>
    <w:rsid w:val="555962BC"/>
    <w:rsid w:val="56223DB6"/>
    <w:rsid w:val="576B22D6"/>
    <w:rsid w:val="57FC460C"/>
    <w:rsid w:val="586712CC"/>
    <w:rsid w:val="59684D1F"/>
    <w:rsid w:val="59CF2A46"/>
    <w:rsid w:val="59EA1BD8"/>
    <w:rsid w:val="5A380B96"/>
    <w:rsid w:val="5A420BD3"/>
    <w:rsid w:val="5A582FE6"/>
    <w:rsid w:val="5AD14B46"/>
    <w:rsid w:val="5AD52888"/>
    <w:rsid w:val="5BD743DE"/>
    <w:rsid w:val="5C180C7F"/>
    <w:rsid w:val="5DCE6D0F"/>
    <w:rsid w:val="5F3833E6"/>
    <w:rsid w:val="5F950838"/>
    <w:rsid w:val="611530E2"/>
    <w:rsid w:val="61B72CE8"/>
    <w:rsid w:val="61BA4586"/>
    <w:rsid w:val="61FC694D"/>
    <w:rsid w:val="629B7F14"/>
    <w:rsid w:val="62C625A1"/>
    <w:rsid w:val="62F6339C"/>
    <w:rsid w:val="636F0861"/>
    <w:rsid w:val="64801BB2"/>
    <w:rsid w:val="65E120E1"/>
    <w:rsid w:val="6684752F"/>
    <w:rsid w:val="672F1572"/>
    <w:rsid w:val="67575F74"/>
    <w:rsid w:val="67D1201A"/>
    <w:rsid w:val="68376930"/>
    <w:rsid w:val="68752FB5"/>
    <w:rsid w:val="689B4E44"/>
    <w:rsid w:val="690A5DF3"/>
    <w:rsid w:val="69186BA4"/>
    <w:rsid w:val="69B33D95"/>
    <w:rsid w:val="6A1A2066"/>
    <w:rsid w:val="6A2C3B47"/>
    <w:rsid w:val="6A592558"/>
    <w:rsid w:val="6A8D2838"/>
    <w:rsid w:val="6C134FBF"/>
    <w:rsid w:val="6C383234"/>
    <w:rsid w:val="6CD209D6"/>
    <w:rsid w:val="6D577D20"/>
    <w:rsid w:val="6E22598D"/>
    <w:rsid w:val="6E2C1915"/>
    <w:rsid w:val="6EAB14DE"/>
    <w:rsid w:val="6EE3336E"/>
    <w:rsid w:val="6F55769C"/>
    <w:rsid w:val="70545BA6"/>
    <w:rsid w:val="71C068BF"/>
    <w:rsid w:val="721F290F"/>
    <w:rsid w:val="72347CF0"/>
    <w:rsid w:val="730E028E"/>
    <w:rsid w:val="7327134F"/>
    <w:rsid w:val="73BD67E5"/>
    <w:rsid w:val="73BF2329"/>
    <w:rsid w:val="74122000"/>
    <w:rsid w:val="744C13F9"/>
    <w:rsid w:val="7499266B"/>
    <w:rsid w:val="74A470FC"/>
    <w:rsid w:val="75B07D22"/>
    <w:rsid w:val="7645351B"/>
    <w:rsid w:val="764566BC"/>
    <w:rsid w:val="77FD03D6"/>
    <w:rsid w:val="782E6183"/>
    <w:rsid w:val="7883527A"/>
    <w:rsid w:val="78CA4C57"/>
    <w:rsid w:val="795120C2"/>
    <w:rsid w:val="79711576"/>
    <w:rsid w:val="7973709D"/>
    <w:rsid w:val="7A060759"/>
    <w:rsid w:val="7A4E40BC"/>
    <w:rsid w:val="7AA65250"/>
    <w:rsid w:val="7B0B6F7E"/>
    <w:rsid w:val="7BA479E1"/>
    <w:rsid w:val="7C3F595C"/>
    <w:rsid w:val="7CCC5441"/>
    <w:rsid w:val="7D2A03BA"/>
    <w:rsid w:val="7D545437"/>
    <w:rsid w:val="7DBA25B4"/>
    <w:rsid w:val="7F8F214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2158</Words>
  <Characters>2231</Characters>
  <Lines>8</Lines>
  <Paragraphs>2</Paragraphs>
  <TotalTime>56</TotalTime>
  <ScaleCrop>false</ScaleCrop>
  <LinksUpToDate>false</LinksUpToDate>
  <CharactersWithSpaces>2309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素颜</cp:lastModifiedBy>
  <cp:lastPrinted>2026-09-04T00:53:25Z</cp:lastPrinted>
  <dcterms:modified xsi:type="dcterms:W3CDTF">2026-09-04T01:50:01Z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eyJoZGlkIjoiODQxNDNjZTlhNzRkNDkxMWViZjJhODNhZmUwZDFjMTgiLCJ1c2VySWQiOiI4Nzc3NDA5OTAifQ==</vt:lpwstr>
  </property>
  <property fmtid="{D5CDD505-2E9C-101B-9397-08002B2CF9AE}" pid="4" name="ICV">
    <vt:lpwstr>DDEED5023D6F415B9BF691064F8766C6_13</vt:lpwstr>
  </property>
</Properties>
</file>