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D096C7">
      <w:pPr>
        <w:jc w:val="center"/>
      </w:pPr>
      <w:r>
        <w:rPr>
          <w:rFonts w:hint="eastAsia"/>
          <w:sz w:val="36"/>
          <w:szCs w:val="36"/>
        </w:rPr>
        <w:t>耗材参数要求</w:t>
      </w:r>
    </w:p>
    <w:tbl>
      <w:tblPr>
        <w:tblStyle w:val="5"/>
        <w:tblpPr w:leftFromText="180" w:rightFromText="180" w:vertAnchor="text" w:tblpX="-313" w:tblpY="273"/>
        <w:tblOverlap w:val="never"/>
        <w:tblW w:w="93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1"/>
        <w:gridCol w:w="7854"/>
      </w:tblGrid>
      <w:tr w14:paraId="40639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</w:trPr>
        <w:tc>
          <w:tcPr>
            <w:tcW w:w="1521" w:type="dxa"/>
            <w:noWrap/>
          </w:tcPr>
          <w:p w14:paraId="11B2BD12">
            <w:pPr>
              <w:jc w:val="center"/>
              <w:rPr>
                <w:b/>
                <w:bCs/>
                <w:sz w:val="24"/>
              </w:rPr>
            </w:pPr>
          </w:p>
          <w:p w14:paraId="229364E9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耗材名称</w:t>
            </w:r>
          </w:p>
        </w:tc>
        <w:tc>
          <w:tcPr>
            <w:tcW w:w="7854" w:type="dxa"/>
            <w:noWrap/>
          </w:tcPr>
          <w:p w14:paraId="5C20B892">
            <w:pPr>
              <w:rPr>
                <w:b/>
                <w:bCs/>
                <w:sz w:val="24"/>
              </w:rPr>
            </w:pPr>
          </w:p>
          <w:p w14:paraId="121B0CEF">
            <w:pPr>
              <w:tabs>
                <w:tab w:val="left" w:pos="1362"/>
              </w:tabs>
              <w:ind w:firstLine="1687" w:firstLineChars="700"/>
              <w:jc w:val="left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参    数    要    求</w:t>
            </w:r>
          </w:p>
          <w:p w14:paraId="6AD2F3AD">
            <w:pPr>
              <w:rPr>
                <w:b/>
                <w:bCs/>
                <w:sz w:val="24"/>
              </w:rPr>
            </w:pPr>
          </w:p>
          <w:p w14:paraId="65F49F0D">
            <w:pPr>
              <w:rPr>
                <w:b/>
                <w:bCs/>
                <w:sz w:val="24"/>
              </w:rPr>
            </w:pPr>
          </w:p>
        </w:tc>
      </w:tr>
      <w:tr w14:paraId="5728C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7" w:hRule="atLeast"/>
        </w:trPr>
        <w:tc>
          <w:tcPr>
            <w:tcW w:w="1521" w:type="dxa"/>
            <w:noWrap/>
          </w:tcPr>
          <w:p w14:paraId="4B122820">
            <w:pPr>
              <w:jc w:val="left"/>
            </w:pPr>
            <w:r>
              <w:rPr>
                <w:rFonts w:hint="eastAsia"/>
              </w:rPr>
              <w:t>一次性使用负压护创材料</w:t>
            </w:r>
          </w:p>
        </w:tc>
        <w:tc>
          <w:tcPr>
            <w:tcW w:w="7854" w:type="dxa"/>
            <w:noWrap/>
          </w:tcPr>
          <w:p w14:paraId="649FC177">
            <w:pP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Segoe UI Emoji" w:hAnsi="Segoe UI Emoji" w:cs="Segoe UI Emoji"/>
                <w:b/>
                <w:bCs/>
                <w:color w:val="auto"/>
                <w:sz w:val="24"/>
                <w:lang w:val="en-US" w:eastAsia="zh-CN"/>
              </w:rPr>
              <w:t>适用范围：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lang w:val="en-US" w:eastAsia="zh-CN"/>
              </w:rPr>
              <w:t>用于对非慢性体表创面（手术后缝合创面、机械创伤、切割伤创面、浅II度烧烫伤创面）进行负压引流，配合负压源与封闭贴膜完成负压封闭引流操作，排出创面渗出物。</w:t>
            </w:r>
          </w:p>
          <w:p w14:paraId="4320178A">
            <w:pPr>
              <w:rPr>
                <w:rFonts w:hint="eastAsia" w:ascii="Segoe UI Emoji" w:hAnsi="Segoe UI Emoji" w:cs="Segoe UI Emoji"/>
                <w:b w:val="0"/>
                <w:bCs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Segoe UI Emoji" w:hAnsi="Segoe UI Emoji" w:cs="Segoe UI Emoji"/>
                <w:b/>
                <w:bCs/>
                <w:color w:val="auto"/>
                <w:sz w:val="24"/>
                <w:lang w:val="en-US" w:eastAsia="zh-CN"/>
              </w:rPr>
              <w:t>注册要求：</w:t>
            </w:r>
            <w:r>
              <w:rPr>
                <w:rFonts w:hint="eastAsia" w:ascii="Segoe UI Emoji" w:hAnsi="Segoe UI Emoji" w:cs="Segoe UI Emoji"/>
                <w:b w:val="0"/>
                <w:bCs w:val="0"/>
                <w:color w:val="auto"/>
                <w:sz w:val="24"/>
                <w:lang w:val="en-US" w:eastAsia="zh-CN"/>
              </w:rPr>
              <w:t>产品必须符合《医疗器械监督管理条例》《医疗器械说明书和标签管理规定》等国家现行法规。</w:t>
            </w:r>
          </w:p>
          <w:p w14:paraId="57E15E0A">
            <w:pPr>
              <w:rPr>
                <w:rFonts w:hint="eastAsia" w:ascii="宋体" w:hAnsi="宋体" w:cs="宋体"/>
                <w:b w:val="0"/>
                <w:bCs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4"/>
                <w:lang w:val="en-US" w:eastAsia="zh-CN"/>
              </w:rPr>
              <w:t>技术规范要求;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4"/>
                <w:lang w:val="en-US" w:eastAsia="zh-CN"/>
              </w:rPr>
              <w:t>无菌独立包装，内外标签标识完整清晰。</w:t>
            </w:r>
          </w:p>
          <w:p w14:paraId="2DE52CE5">
            <w:pP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4"/>
                <w:lang w:val="en-US" w:eastAsia="zh-CN"/>
              </w:rPr>
              <w:t>规格要求：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22"/>
                <w:szCs w:val="22"/>
              </w:rPr>
              <w:t>20cm*10cm*1cm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22"/>
                <w:szCs w:val="22"/>
                <w:u w:val="none"/>
              </w:rPr>
              <w:t>10cm*10cm*1cm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22"/>
                <w:szCs w:val="22"/>
              </w:rPr>
              <w:t>PVA-A15*10*0.6cm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22"/>
                <w:szCs w:val="22"/>
                <w:lang w:eastAsia="zh-CN"/>
              </w:rPr>
              <w:t>；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22"/>
                <w:szCs w:val="22"/>
              </w:rPr>
              <w:t>PVA-A10*10*0.6cm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22"/>
                <w:szCs w:val="22"/>
                <w:lang w:eastAsia="zh-CN"/>
              </w:rPr>
              <w:t>；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22"/>
                <w:szCs w:val="22"/>
              </w:rPr>
              <w:t>PVA-A10*6*0.6cm</w:t>
            </w:r>
          </w:p>
          <w:p w14:paraId="238C575A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材质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：</w:t>
            </w:r>
            <w:r>
              <w:rPr>
                <w:rFonts w:ascii="Segoe UI Emoji" w:hAnsi="Segoe UI Emoji" w:eastAsia="Segoe UI Emoji" w:cs="Segoe UI Emoji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PU 聚氨酯海绵</w:t>
            </w:r>
            <w:r>
              <w:rPr>
                <w:rFonts w:hint="eastAsia" w:ascii="Segoe UI Emoji" w:hAnsi="Segoe UI Emoji" w:cs="Segoe UI Emoji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sz w:val="24"/>
                <w:szCs w:val="24"/>
              </w:rPr>
              <w:t>PVA 聚乙烯醇海绵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两种材质分别报价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）</w:t>
            </w:r>
          </w:p>
          <w:p w14:paraId="4515577E">
            <w:pPr>
              <w:rPr>
                <w:rFonts w:hint="eastAsia" w:ascii="宋体" w:hAnsi="宋体" w:cs="宋体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参数要求：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导管柔韧耐弯折，导管与泡沫结合牢固，负压作用下不松脱、不漏液，能够稳定维持创面负压的环境</w:t>
            </w:r>
          </w:p>
          <w:p w14:paraId="71119FE3">
            <w:pPr>
              <w:rPr>
                <w:rFonts w:hint="default"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Segoe UI Emoji" w:hAnsi="Segoe UI Emoji" w:cs="Segoe UI Emoji"/>
                <w:b/>
                <w:bCs/>
                <w:color w:val="auto"/>
                <w:sz w:val="24"/>
                <w:lang w:val="en-US" w:eastAsia="zh-CN"/>
              </w:rPr>
              <w:t>结构及组成</w:t>
            </w:r>
            <w:r>
              <w:rPr>
                <w:rFonts w:hint="eastAsia" w:ascii="Segoe UI Emoji" w:hAnsi="Segoe UI Emoji" w:cs="Segoe UI Emoji"/>
                <w:b w:val="0"/>
                <w:bCs w:val="0"/>
                <w:color w:val="auto"/>
                <w:sz w:val="24"/>
                <w:lang w:val="en-US" w:eastAsia="zh-CN"/>
              </w:rPr>
              <w:t>：由聚乙烯醇泡沫材料和多孔硬质引流管</w:t>
            </w:r>
            <w:r>
              <w:rPr>
                <w:rFonts w:ascii="宋体" w:hAnsi="宋体" w:eastAsia="宋体" w:cs="宋体"/>
                <w:sz w:val="24"/>
                <w:szCs w:val="24"/>
              </w:rPr>
              <w:t>、医用半透密封贴膜、连接管、止流夹、鲁尔接头、吸盘 / 冲洗组件、引流护帽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等组成。</w:t>
            </w:r>
          </w:p>
        </w:tc>
      </w:tr>
      <w:tr w14:paraId="67422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7" w:hRule="atLeast"/>
        </w:trPr>
        <w:tc>
          <w:tcPr>
            <w:tcW w:w="1521" w:type="dxa"/>
            <w:noWrap/>
          </w:tcPr>
          <w:p w14:paraId="429846F0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一次性使用脑室外引流器</w:t>
            </w:r>
          </w:p>
        </w:tc>
        <w:tc>
          <w:tcPr>
            <w:tcW w:w="7854" w:type="dxa"/>
            <w:noWrap/>
          </w:tcPr>
          <w:p w14:paraId="3E6EE81E">
            <w:pPr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lang w:val="en-US" w:eastAsia="zh-CN"/>
              </w:rPr>
              <w:t>适用范围：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用于神经外科脑室外脑脊液持续引流，降低颅内压力，可进行脑脊液采样。</w:t>
            </w:r>
          </w:p>
          <w:p w14:paraId="58083179">
            <w:pPr>
              <w:rPr>
                <w:rFonts w:hint="eastAsia" w:ascii="Segoe UI Emoji" w:hAnsi="Segoe UI Emoji" w:cs="Segoe UI Emoji"/>
                <w:b w:val="0"/>
                <w:bCs w:val="0"/>
                <w:color w:val="auto"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lang w:val="en-US" w:eastAsia="zh-CN"/>
              </w:rPr>
              <w:t>注册要求：</w:t>
            </w:r>
            <w:r>
              <w:rPr>
                <w:rFonts w:hint="eastAsia" w:ascii="Segoe UI Emoji" w:hAnsi="Segoe UI Emoji" w:cs="Segoe UI Emoji"/>
                <w:b w:val="0"/>
                <w:bCs w:val="0"/>
                <w:color w:val="auto"/>
                <w:sz w:val="24"/>
                <w:lang w:val="en-US" w:eastAsia="zh-CN"/>
              </w:rPr>
              <w:t>产品必须符合《医疗器械监督管理条例》《医疗器械说明书和标签管理规定》等国家现行法规。</w:t>
            </w:r>
          </w:p>
          <w:p w14:paraId="4C83CC5F">
            <w:pPr>
              <w:rPr>
                <w:rFonts w:hint="eastAsia" w:ascii="Segoe UI Emoji" w:hAnsi="Segoe UI Emoji" w:cs="Segoe UI Emoji"/>
                <w:b w:val="0"/>
                <w:bCs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Segoe UI Emoji" w:hAnsi="Segoe UI Emoji" w:cs="Segoe UI Emoji"/>
                <w:b/>
                <w:bCs/>
                <w:color w:val="auto"/>
                <w:sz w:val="24"/>
                <w:lang w:val="en-US" w:eastAsia="zh-CN"/>
              </w:rPr>
              <w:t>技术规范要求：</w:t>
            </w:r>
            <w:r>
              <w:rPr>
                <w:rFonts w:hint="eastAsia" w:ascii="Segoe UI Emoji" w:hAnsi="Segoe UI Emoji" w:cs="Segoe UI Emoji"/>
                <w:b w:val="0"/>
                <w:bCs w:val="0"/>
                <w:color w:val="auto"/>
                <w:sz w:val="24"/>
                <w:lang w:val="en-US" w:eastAsia="zh-CN"/>
              </w:rPr>
              <w:t>一次性使用无菌医疗器械，产品内外标签标识清晰完整。</w:t>
            </w:r>
          </w:p>
          <w:p w14:paraId="0B23D7D9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lang w:val="en-US" w:eastAsia="zh-CN"/>
              </w:rPr>
              <w:t>规格要求：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14F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lang w:eastAsia="zh-CN"/>
              </w:rPr>
              <w:t>；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1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F</w:t>
            </w:r>
          </w:p>
          <w:p w14:paraId="53898929">
            <w:pP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参数要求：成套供货，管身开设多组引流孔，管身自带深度刻度标识，管路配有流量调节阀；引流袋内置防逆流瓣膜。</w:t>
            </w:r>
          </w:p>
          <w:p w14:paraId="1FD827F9">
            <w:pPr>
              <w:rPr>
                <w:rFonts w:hint="default" w:ascii="宋体" w:hAnsi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Segoe UI Emoji" w:hAnsi="Segoe UI Emoji" w:cs="Segoe UI Emoji"/>
                <w:b w:val="0"/>
                <w:bCs w:val="0"/>
                <w:color w:val="auto"/>
                <w:sz w:val="24"/>
                <w:lang w:val="en-US" w:eastAsia="zh-CN"/>
              </w:rPr>
              <w:t>。</w:t>
            </w:r>
          </w:p>
        </w:tc>
      </w:tr>
      <w:tr w14:paraId="35BED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7" w:hRule="atLeast"/>
        </w:trPr>
        <w:tc>
          <w:tcPr>
            <w:tcW w:w="1521" w:type="dxa"/>
            <w:noWrap/>
          </w:tcPr>
          <w:p w14:paraId="77ACB641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体外引流装置</w:t>
            </w:r>
          </w:p>
        </w:tc>
        <w:tc>
          <w:tcPr>
            <w:tcW w:w="7854" w:type="dxa"/>
            <w:noWrap/>
          </w:tcPr>
          <w:p w14:paraId="4B82DBBB">
            <w:pPr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lang w:val="en-US" w:eastAsia="zh-CN"/>
              </w:rPr>
              <w:t>适用范围：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用于外科术后体腔、软组织间隙积液、积血、渗出物的体外引流。</w:t>
            </w:r>
          </w:p>
          <w:p w14:paraId="3B0CF07F">
            <w:pPr>
              <w:rPr>
                <w:rFonts w:hint="eastAsia" w:ascii="Segoe UI Emoji" w:hAnsi="Segoe UI Emoji" w:cs="Segoe UI Emoji"/>
                <w:b w:val="0"/>
                <w:bCs w:val="0"/>
                <w:color w:val="auto"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lang w:val="en-US" w:eastAsia="zh-CN"/>
              </w:rPr>
              <w:t>注册要求：</w:t>
            </w:r>
            <w:r>
              <w:rPr>
                <w:rFonts w:hint="eastAsia" w:ascii="Segoe UI Emoji" w:hAnsi="Segoe UI Emoji" w:cs="Segoe UI Emoji"/>
                <w:b w:val="0"/>
                <w:bCs w:val="0"/>
                <w:color w:val="auto"/>
                <w:sz w:val="24"/>
                <w:lang w:val="en-US" w:eastAsia="zh-CN"/>
              </w:rPr>
              <w:t>产品必须符合《医疗器械监督管理条例》《医疗器械说明书和标签管理规定》等国家现行法规。</w:t>
            </w:r>
          </w:p>
          <w:p w14:paraId="0596A3F0">
            <w:pPr>
              <w:rPr>
                <w:rFonts w:hint="eastAsia" w:ascii="Segoe UI Emoji" w:hAnsi="Segoe UI Emoji" w:cs="Segoe UI Emoji"/>
                <w:b w:val="0"/>
                <w:bCs w:val="0"/>
                <w:color w:val="auto"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lang w:val="en-US" w:eastAsia="zh-CN"/>
              </w:rPr>
              <w:t>技术规范要求：</w:t>
            </w:r>
            <w:r>
              <w:rPr>
                <w:rFonts w:hint="eastAsia" w:ascii="Segoe UI Emoji" w:hAnsi="Segoe UI Emoji" w:cs="Segoe UI Emoji"/>
                <w:b w:val="0"/>
                <w:bCs w:val="0"/>
                <w:color w:val="auto"/>
                <w:sz w:val="24"/>
                <w:lang w:val="en-US" w:eastAsia="zh-CN"/>
              </w:rPr>
              <w:t>一次性使用无菌医疗器械，产品内外标签标识清晰完整。</w:t>
            </w:r>
          </w:p>
          <w:p w14:paraId="4406FDB7">
            <w:pP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Segoe UI Emoji" w:hAnsi="Segoe UI Emoji" w:cs="Segoe UI Emoji"/>
                <w:b/>
                <w:bCs/>
                <w:color w:val="auto"/>
                <w:sz w:val="24"/>
                <w:lang w:val="en-US" w:eastAsia="zh-CN"/>
              </w:rPr>
              <w:t>规格要求：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Fr15-2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lang w:eastAsia="zh-CN"/>
              </w:rPr>
              <w:t>；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Fr12-2</w:t>
            </w:r>
          </w:p>
          <w:p w14:paraId="1B22BE9D">
            <w:pPr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参数要求：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导管材质柔韧光滑，抗弯折、抗压扁，导管内外壁光滑无毛刺。连接管路密封性良好，引流袋防逆流。</w:t>
            </w:r>
          </w:p>
          <w:p w14:paraId="4F15C74A">
            <w:pPr>
              <w:rPr>
                <w:rFonts w:hint="default" w:ascii="宋体" w:hAnsi="宋体" w:cs="宋体"/>
                <w:color w:val="000000"/>
                <w:sz w:val="22"/>
                <w:szCs w:val="22"/>
                <w:lang w:val="en-US" w:eastAsia="zh-CN"/>
              </w:rPr>
            </w:pPr>
          </w:p>
        </w:tc>
      </w:tr>
      <w:tr w14:paraId="2F229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7" w:hRule="atLeast"/>
        </w:trPr>
        <w:tc>
          <w:tcPr>
            <w:tcW w:w="1521" w:type="dxa"/>
            <w:noWrap/>
          </w:tcPr>
          <w:p w14:paraId="34798595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一次性无菌腹腔引流导管及附件</w:t>
            </w:r>
          </w:p>
        </w:tc>
        <w:tc>
          <w:tcPr>
            <w:tcW w:w="7854" w:type="dxa"/>
            <w:noWrap/>
          </w:tcPr>
          <w:p w14:paraId="2CB5B85E">
            <w:pPr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lang w:val="en-US" w:eastAsia="zh-CN"/>
              </w:rPr>
              <w:t>适用范围：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用于腹部外科术后腹腔内积液、积血、渗出物的体外引流。</w:t>
            </w:r>
          </w:p>
          <w:p w14:paraId="75688981">
            <w:pPr>
              <w:rPr>
                <w:rFonts w:hint="eastAsia" w:ascii="Segoe UI Emoji" w:hAnsi="Segoe UI Emoji" w:cs="Segoe UI Emoji"/>
                <w:b w:val="0"/>
                <w:bCs w:val="0"/>
                <w:color w:val="auto"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lang w:val="en-US" w:eastAsia="zh-CN"/>
              </w:rPr>
              <w:t>注册要求：</w:t>
            </w:r>
            <w:r>
              <w:rPr>
                <w:rFonts w:hint="eastAsia" w:ascii="Segoe UI Emoji" w:hAnsi="Segoe UI Emoji" w:cs="Segoe UI Emoji"/>
                <w:b w:val="0"/>
                <w:bCs w:val="0"/>
                <w:color w:val="auto"/>
                <w:sz w:val="24"/>
                <w:lang w:val="en-US" w:eastAsia="zh-CN"/>
              </w:rPr>
              <w:t>产品必须符合《医疗器械监督管理条例》《医疗器械说明书和标签管理规定》等国家现行法规。</w:t>
            </w:r>
          </w:p>
          <w:p w14:paraId="528786E0">
            <w:pPr>
              <w:rPr>
                <w:rFonts w:hint="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lang w:val="en-US" w:eastAsia="zh-CN"/>
              </w:rPr>
              <w:t>技术规范要求：</w:t>
            </w:r>
            <w:r>
              <w:rPr>
                <w:rFonts w:hint="eastAsia" w:ascii="Segoe UI Emoji" w:hAnsi="Segoe UI Emoji" w:cs="Segoe UI Emoji"/>
                <w:b w:val="0"/>
                <w:bCs w:val="0"/>
                <w:color w:val="auto"/>
                <w:sz w:val="24"/>
                <w:lang w:val="en-US" w:eastAsia="zh-CN"/>
              </w:rPr>
              <w:t>一次性使用无菌医疗器械，产品内外标签标识清晰完整。</w:t>
            </w:r>
          </w:p>
          <w:p w14:paraId="148E7EFC">
            <w:pP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lang w:val="en-US" w:eastAsia="zh-CN"/>
              </w:rPr>
              <w:t>规格要求：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8Fr-30cm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lang w:eastAsia="zh-CN"/>
              </w:rPr>
              <w:t>；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8Fr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52-11183（6Fr-30cm）</w:t>
            </w:r>
          </w:p>
          <w:p w14:paraId="472B3A1A">
            <w:pPr>
              <w:rPr>
                <w:rFonts w:hint="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参数要求：</w:t>
            </w:r>
            <w:r>
              <w:rPr>
                <w:rFonts w:hint="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材质柔软光滑，内外管壁无毛刺，连接牢固，穿刺针锋利顺滑，穿刺阻力小。配套体表固定件可稳固固定导管。外接引流袋具备防逆流结构。</w:t>
            </w:r>
          </w:p>
          <w:p w14:paraId="647B882C">
            <w:pPr>
              <w:rPr>
                <w:rFonts w:hint="default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Segoe UI Emoji" w:hAnsi="Segoe UI Emoji" w:cs="Segoe UI Emoji"/>
                <w:b/>
                <w:bCs/>
                <w:color w:val="auto"/>
                <w:sz w:val="24"/>
                <w:lang w:val="en-US" w:eastAsia="zh-CN"/>
              </w:rPr>
              <w:t>配套服务：</w:t>
            </w:r>
            <w:r>
              <w:rPr>
                <w:rFonts w:hint="eastAsia" w:ascii="Segoe UI Emoji" w:hAnsi="Segoe UI Emoji" w:cs="Segoe UI Emoji"/>
                <w:b w:val="0"/>
                <w:bCs w:val="0"/>
                <w:color w:val="auto"/>
                <w:sz w:val="24"/>
                <w:lang w:val="en-US" w:eastAsia="zh-CN"/>
              </w:rPr>
              <w:t>若到货产品出现包装破损、效期不足、质量缺陷、配件缺失等问题，投标人必须无条件免费更换、退货，并承担由此产生的全部损失。</w:t>
            </w:r>
          </w:p>
        </w:tc>
      </w:tr>
    </w:tbl>
    <w:p w14:paraId="35C125AF"/>
    <w:p w14:paraId="360526CB">
      <w:pPr>
        <w:tabs>
          <w:tab w:val="left" w:pos="1378"/>
        </w:tabs>
        <w:jc w:val="left"/>
      </w:pPr>
    </w:p>
    <w:p w14:paraId="3811437D">
      <w:pPr>
        <w:tabs>
          <w:tab w:val="left" w:pos="1378"/>
        </w:tabs>
        <w:jc w:val="left"/>
      </w:pPr>
    </w:p>
    <w:p w14:paraId="7045B7A9">
      <w:pPr>
        <w:tabs>
          <w:tab w:val="left" w:pos="1378"/>
        </w:tabs>
        <w:jc w:val="left"/>
      </w:pPr>
    </w:p>
    <w:p w14:paraId="104360C9">
      <w:pPr>
        <w:tabs>
          <w:tab w:val="left" w:pos="1378"/>
        </w:tabs>
        <w:jc w:val="left"/>
      </w:pPr>
    </w:p>
    <w:p w14:paraId="03516E41">
      <w:pPr>
        <w:tabs>
          <w:tab w:val="left" w:pos="1378"/>
        </w:tabs>
        <w:jc w:val="left"/>
      </w:pPr>
    </w:p>
    <w:p w14:paraId="5FBAC367">
      <w:pPr>
        <w:tabs>
          <w:tab w:val="left" w:pos="1378"/>
        </w:tabs>
        <w:jc w:val="left"/>
      </w:pPr>
    </w:p>
    <w:p w14:paraId="40FE8C41">
      <w:pPr>
        <w:tabs>
          <w:tab w:val="left" w:pos="1378"/>
        </w:tabs>
        <w:jc w:val="left"/>
      </w:pPr>
    </w:p>
    <w:p w14:paraId="036F2C32">
      <w:pPr>
        <w:tabs>
          <w:tab w:val="left" w:pos="1378"/>
        </w:tabs>
        <w:jc w:val="left"/>
      </w:pPr>
    </w:p>
    <w:p w14:paraId="5487A81C">
      <w:pPr>
        <w:tabs>
          <w:tab w:val="left" w:pos="1378"/>
        </w:tabs>
        <w:jc w:val="left"/>
      </w:pPr>
    </w:p>
    <w:p w14:paraId="7C5AD377">
      <w:pPr>
        <w:tabs>
          <w:tab w:val="left" w:pos="1378"/>
        </w:tabs>
        <w:jc w:val="left"/>
      </w:pPr>
    </w:p>
    <w:p w14:paraId="277BA087">
      <w:pPr>
        <w:tabs>
          <w:tab w:val="left" w:pos="1378"/>
        </w:tabs>
        <w:jc w:val="left"/>
      </w:pPr>
    </w:p>
    <w:p w14:paraId="380BFFB5">
      <w:pPr>
        <w:tabs>
          <w:tab w:val="left" w:pos="1378"/>
        </w:tabs>
        <w:jc w:val="left"/>
      </w:pPr>
    </w:p>
    <w:p w14:paraId="1B6D3A2E">
      <w:pPr>
        <w:widowControl/>
        <w:snapToGrid w:val="0"/>
        <w:jc w:val="center"/>
        <w:textAlignment w:val="center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 Emoji">
    <w:panose1 w:val="020B0502040204020203"/>
    <w:charset w:val="00"/>
    <w:family w:val="swiss"/>
    <w:pitch w:val="default"/>
    <w:sig w:usb0="00000001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749"/>
    <w:rsid w:val="000C2707"/>
    <w:rsid w:val="000D3749"/>
    <w:rsid w:val="000E55BB"/>
    <w:rsid w:val="001227AF"/>
    <w:rsid w:val="00152CA6"/>
    <w:rsid w:val="00154AE3"/>
    <w:rsid w:val="0016471A"/>
    <w:rsid w:val="002238E0"/>
    <w:rsid w:val="00233CC9"/>
    <w:rsid w:val="002416F4"/>
    <w:rsid w:val="0025245D"/>
    <w:rsid w:val="002D47BD"/>
    <w:rsid w:val="002E1044"/>
    <w:rsid w:val="00386D9A"/>
    <w:rsid w:val="003E4E9A"/>
    <w:rsid w:val="00415641"/>
    <w:rsid w:val="00422346"/>
    <w:rsid w:val="00457F93"/>
    <w:rsid w:val="004B221B"/>
    <w:rsid w:val="004E7D7B"/>
    <w:rsid w:val="00502A84"/>
    <w:rsid w:val="005F0D83"/>
    <w:rsid w:val="00604FB8"/>
    <w:rsid w:val="006C73A5"/>
    <w:rsid w:val="006E2E40"/>
    <w:rsid w:val="008142FB"/>
    <w:rsid w:val="00844C52"/>
    <w:rsid w:val="00851F1D"/>
    <w:rsid w:val="00911391"/>
    <w:rsid w:val="009E0E07"/>
    <w:rsid w:val="00A92A1C"/>
    <w:rsid w:val="00AE2283"/>
    <w:rsid w:val="00B250B4"/>
    <w:rsid w:val="00BD24C3"/>
    <w:rsid w:val="00C00DA9"/>
    <w:rsid w:val="00C30771"/>
    <w:rsid w:val="00C86498"/>
    <w:rsid w:val="00C960EC"/>
    <w:rsid w:val="00CE2B53"/>
    <w:rsid w:val="00E11B43"/>
    <w:rsid w:val="00E75275"/>
    <w:rsid w:val="00E84730"/>
    <w:rsid w:val="00ED5667"/>
    <w:rsid w:val="00F72DF0"/>
    <w:rsid w:val="01011432"/>
    <w:rsid w:val="023D46EC"/>
    <w:rsid w:val="023F2212"/>
    <w:rsid w:val="027D2D3A"/>
    <w:rsid w:val="03A26EFC"/>
    <w:rsid w:val="060F639F"/>
    <w:rsid w:val="06905732"/>
    <w:rsid w:val="07683FB9"/>
    <w:rsid w:val="07DE427B"/>
    <w:rsid w:val="08716E9D"/>
    <w:rsid w:val="09061CDB"/>
    <w:rsid w:val="0B0264D2"/>
    <w:rsid w:val="0BBB3E90"/>
    <w:rsid w:val="0C1C07E9"/>
    <w:rsid w:val="0C2D757F"/>
    <w:rsid w:val="0C653AD5"/>
    <w:rsid w:val="0C803B53"/>
    <w:rsid w:val="0CB97065"/>
    <w:rsid w:val="0D0A78C0"/>
    <w:rsid w:val="0D7C256C"/>
    <w:rsid w:val="0DBC2EB5"/>
    <w:rsid w:val="0E6A2D0C"/>
    <w:rsid w:val="0EF71510"/>
    <w:rsid w:val="0F0F7410"/>
    <w:rsid w:val="103224FF"/>
    <w:rsid w:val="11363E73"/>
    <w:rsid w:val="13AE5449"/>
    <w:rsid w:val="142741A0"/>
    <w:rsid w:val="1534197E"/>
    <w:rsid w:val="15A20FDE"/>
    <w:rsid w:val="15C90318"/>
    <w:rsid w:val="173619DD"/>
    <w:rsid w:val="17BE19D3"/>
    <w:rsid w:val="18A87573"/>
    <w:rsid w:val="19AA220F"/>
    <w:rsid w:val="19E21500"/>
    <w:rsid w:val="1A023DF9"/>
    <w:rsid w:val="1A204BC7"/>
    <w:rsid w:val="1AF000F5"/>
    <w:rsid w:val="1C4A1A87"/>
    <w:rsid w:val="1CA73B51"/>
    <w:rsid w:val="1CB17D58"/>
    <w:rsid w:val="1D217B7E"/>
    <w:rsid w:val="1F0D7CBA"/>
    <w:rsid w:val="1FAC4585"/>
    <w:rsid w:val="21642706"/>
    <w:rsid w:val="22916662"/>
    <w:rsid w:val="22CC31F6"/>
    <w:rsid w:val="22CF718A"/>
    <w:rsid w:val="236B2A0F"/>
    <w:rsid w:val="23810484"/>
    <w:rsid w:val="24C34ACD"/>
    <w:rsid w:val="257F6B3C"/>
    <w:rsid w:val="26125671"/>
    <w:rsid w:val="262D7EE2"/>
    <w:rsid w:val="26527EB6"/>
    <w:rsid w:val="2725698F"/>
    <w:rsid w:val="2744332F"/>
    <w:rsid w:val="2811164F"/>
    <w:rsid w:val="285B3DB4"/>
    <w:rsid w:val="2A6B1335"/>
    <w:rsid w:val="2B487ADA"/>
    <w:rsid w:val="2BD801F0"/>
    <w:rsid w:val="2BDD5034"/>
    <w:rsid w:val="2D300E58"/>
    <w:rsid w:val="2D430559"/>
    <w:rsid w:val="2DE74F53"/>
    <w:rsid w:val="2ED40002"/>
    <w:rsid w:val="31D576B9"/>
    <w:rsid w:val="32537490"/>
    <w:rsid w:val="32B26C67"/>
    <w:rsid w:val="32BF4B25"/>
    <w:rsid w:val="33A45AC9"/>
    <w:rsid w:val="34CB752E"/>
    <w:rsid w:val="34E63346"/>
    <w:rsid w:val="35F8082A"/>
    <w:rsid w:val="363B0967"/>
    <w:rsid w:val="36E20DE2"/>
    <w:rsid w:val="3776777C"/>
    <w:rsid w:val="37D7646D"/>
    <w:rsid w:val="385308F6"/>
    <w:rsid w:val="38926838"/>
    <w:rsid w:val="3C011D0B"/>
    <w:rsid w:val="3C096E11"/>
    <w:rsid w:val="3D073351"/>
    <w:rsid w:val="3E2F15A7"/>
    <w:rsid w:val="3E7D4DED"/>
    <w:rsid w:val="3E8F7AA2"/>
    <w:rsid w:val="3EF142B8"/>
    <w:rsid w:val="3F5B283D"/>
    <w:rsid w:val="3F967024"/>
    <w:rsid w:val="3FAF7CCF"/>
    <w:rsid w:val="3FC004DA"/>
    <w:rsid w:val="40E43F34"/>
    <w:rsid w:val="41006A35"/>
    <w:rsid w:val="41646408"/>
    <w:rsid w:val="41945EB9"/>
    <w:rsid w:val="41A56458"/>
    <w:rsid w:val="41C7182C"/>
    <w:rsid w:val="4269060A"/>
    <w:rsid w:val="42AE426E"/>
    <w:rsid w:val="438C05CB"/>
    <w:rsid w:val="44C4421D"/>
    <w:rsid w:val="45294080"/>
    <w:rsid w:val="45FA4CD3"/>
    <w:rsid w:val="460C5E7C"/>
    <w:rsid w:val="46803E3B"/>
    <w:rsid w:val="47253F6A"/>
    <w:rsid w:val="472B40E0"/>
    <w:rsid w:val="478C7274"/>
    <w:rsid w:val="488639D8"/>
    <w:rsid w:val="48B36B28"/>
    <w:rsid w:val="4A673681"/>
    <w:rsid w:val="4AB740A8"/>
    <w:rsid w:val="4B314C4B"/>
    <w:rsid w:val="4BE40D01"/>
    <w:rsid w:val="4CA824C2"/>
    <w:rsid w:val="4D8207D1"/>
    <w:rsid w:val="4DE56B5B"/>
    <w:rsid w:val="4E3917D8"/>
    <w:rsid w:val="4E6974F8"/>
    <w:rsid w:val="4E741D89"/>
    <w:rsid w:val="4F2C4E99"/>
    <w:rsid w:val="4FF754A7"/>
    <w:rsid w:val="50642410"/>
    <w:rsid w:val="52344548"/>
    <w:rsid w:val="532E5683"/>
    <w:rsid w:val="53852DC9"/>
    <w:rsid w:val="5405404C"/>
    <w:rsid w:val="544E1122"/>
    <w:rsid w:val="555962BC"/>
    <w:rsid w:val="56223DB6"/>
    <w:rsid w:val="57FC460C"/>
    <w:rsid w:val="586712CC"/>
    <w:rsid w:val="59684D1F"/>
    <w:rsid w:val="59CF2A46"/>
    <w:rsid w:val="5A380B96"/>
    <w:rsid w:val="5A420BD3"/>
    <w:rsid w:val="5A582FE6"/>
    <w:rsid w:val="5AD14B46"/>
    <w:rsid w:val="5AD52888"/>
    <w:rsid w:val="5BD743DE"/>
    <w:rsid w:val="5C180C7F"/>
    <w:rsid w:val="5DCE6D0F"/>
    <w:rsid w:val="5F3833E6"/>
    <w:rsid w:val="5F950838"/>
    <w:rsid w:val="611530E2"/>
    <w:rsid w:val="61B72CE8"/>
    <w:rsid w:val="61BA4586"/>
    <w:rsid w:val="61FC694D"/>
    <w:rsid w:val="629B7F14"/>
    <w:rsid w:val="62C625A1"/>
    <w:rsid w:val="62F6339C"/>
    <w:rsid w:val="636F0861"/>
    <w:rsid w:val="64801BB2"/>
    <w:rsid w:val="65E120E1"/>
    <w:rsid w:val="6684752F"/>
    <w:rsid w:val="67575F74"/>
    <w:rsid w:val="67D1201A"/>
    <w:rsid w:val="68752FB5"/>
    <w:rsid w:val="689B4E44"/>
    <w:rsid w:val="690A5DF3"/>
    <w:rsid w:val="69186BA4"/>
    <w:rsid w:val="69B33D95"/>
    <w:rsid w:val="6A1A2066"/>
    <w:rsid w:val="6A592558"/>
    <w:rsid w:val="6A8D2838"/>
    <w:rsid w:val="6C383234"/>
    <w:rsid w:val="6E22598D"/>
    <w:rsid w:val="6E2C1915"/>
    <w:rsid w:val="6EAB14DE"/>
    <w:rsid w:val="6EE3336E"/>
    <w:rsid w:val="6F55769C"/>
    <w:rsid w:val="70545BA6"/>
    <w:rsid w:val="71C068BF"/>
    <w:rsid w:val="721F290F"/>
    <w:rsid w:val="730E028E"/>
    <w:rsid w:val="7327134F"/>
    <w:rsid w:val="73BD67E5"/>
    <w:rsid w:val="73BF2329"/>
    <w:rsid w:val="74122000"/>
    <w:rsid w:val="744C13F9"/>
    <w:rsid w:val="74A470FC"/>
    <w:rsid w:val="75B07D22"/>
    <w:rsid w:val="7645351B"/>
    <w:rsid w:val="764566BC"/>
    <w:rsid w:val="77FD03D6"/>
    <w:rsid w:val="782E6183"/>
    <w:rsid w:val="7883527A"/>
    <w:rsid w:val="78CA4C57"/>
    <w:rsid w:val="795120C2"/>
    <w:rsid w:val="79711576"/>
    <w:rsid w:val="7973709D"/>
    <w:rsid w:val="7A4E40BC"/>
    <w:rsid w:val="7AA65250"/>
    <w:rsid w:val="7B0B6F7E"/>
    <w:rsid w:val="7C3F595C"/>
    <w:rsid w:val="7CCC5441"/>
    <w:rsid w:val="7D2A03BA"/>
    <w:rsid w:val="7D545437"/>
    <w:rsid w:val="7DBA25B4"/>
    <w:rsid w:val="7FE33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/>
      <w:b/>
      <w:bCs/>
      <w:kern w:val="0"/>
      <w:sz w:val="27"/>
      <w:szCs w:val="27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页脚 Char"/>
    <w:basedOn w:val="7"/>
    <w:link w:val="3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0">
    <w:name w:val="页眉 Char"/>
    <w:basedOn w:val="7"/>
    <w:link w:val="4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1145</Words>
  <Characters>1392</Characters>
  <Lines>8</Lines>
  <Paragraphs>2</Paragraphs>
  <TotalTime>41</TotalTime>
  <ScaleCrop>false</ScaleCrop>
  <LinksUpToDate>false</LinksUpToDate>
  <CharactersWithSpaces>1418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2026-04-01T01:33:00Z</dcterms:created>
  <dc:creator>Administrator</dc:creator>
  <cp:lastModifiedBy>素颜</cp:lastModifiedBy>
  <dcterms:modified xsi:type="dcterms:W3CDTF">2026-07-28T07:30:14Z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eyJoZGlkIjoiODQxNDNjZTlhNzRkNDkxMWViZjJhODNhZmUwZDFjMTgiLCJ1c2VySWQiOiI4Nzc3NDA5OTAifQ==</vt:lpwstr>
  </property>
  <property fmtid="{D5CDD505-2E9C-101B-9397-08002B2CF9AE}" pid="4" name="ICV">
    <vt:lpwstr>6F18EC150B344CC6814E203244E3C766_13</vt:lpwstr>
  </property>
</Properties>
</file>