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096C7">
      <w:pPr>
        <w:jc w:val="center"/>
      </w:pPr>
      <w:r>
        <w:rPr>
          <w:rFonts w:hint="eastAsia"/>
          <w:sz w:val="36"/>
          <w:szCs w:val="36"/>
        </w:rPr>
        <w:t>耗材参数要求</w:t>
      </w:r>
    </w:p>
    <w:tbl>
      <w:tblPr>
        <w:tblStyle w:val="5"/>
        <w:tblpPr w:leftFromText="180" w:rightFromText="180" w:vertAnchor="text" w:tblpX="-313" w:tblpY="273"/>
        <w:tblOverlap w:val="never"/>
        <w:tblW w:w="9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7854"/>
      </w:tblGrid>
      <w:tr w14:paraId="40639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521" w:type="dxa"/>
            <w:noWrap/>
          </w:tcPr>
          <w:p w14:paraId="11B2BD12">
            <w:pPr>
              <w:jc w:val="center"/>
              <w:rPr>
                <w:b/>
                <w:bCs/>
                <w:sz w:val="24"/>
              </w:rPr>
            </w:pPr>
          </w:p>
          <w:p w14:paraId="229364E9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耗材名称</w:t>
            </w:r>
          </w:p>
        </w:tc>
        <w:tc>
          <w:tcPr>
            <w:tcW w:w="7854" w:type="dxa"/>
            <w:noWrap/>
          </w:tcPr>
          <w:p w14:paraId="5C20B892">
            <w:pPr>
              <w:rPr>
                <w:b/>
                <w:bCs/>
                <w:sz w:val="24"/>
              </w:rPr>
            </w:pPr>
          </w:p>
          <w:p w14:paraId="121B0CEF">
            <w:pPr>
              <w:tabs>
                <w:tab w:val="left" w:pos="1362"/>
              </w:tabs>
              <w:ind w:firstLine="1687" w:firstLineChars="70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参    数    要    求</w:t>
            </w:r>
          </w:p>
          <w:p w14:paraId="6AD2F3AD">
            <w:pPr>
              <w:rPr>
                <w:b/>
                <w:bCs/>
                <w:sz w:val="24"/>
              </w:rPr>
            </w:pPr>
          </w:p>
          <w:p w14:paraId="65F49F0D">
            <w:pPr>
              <w:rPr>
                <w:b/>
                <w:bCs/>
                <w:sz w:val="24"/>
              </w:rPr>
            </w:pPr>
          </w:p>
        </w:tc>
      </w:tr>
      <w:tr w14:paraId="1DC55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2" w:hRule="atLeast"/>
        </w:trPr>
        <w:tc>
          <w:tcPr>
            <w:tcW w:w="1521" w:type="dxa"/>
            <w:noWrap/>
          </w:tcPr>
          <w:p w14:paraId="70E16683">
            <w:pPr>
              <w:jc w:val="left"/>
            </w:pPr>
            <w:r>
              <w:t>持续葡萄糖监测系统-葡萄糖传感器(探头）</w:t>
            </w:r>
          </w:p>
        </w:tc>
        <w:tc>
          <w:tcPr>
            <w:tcW w:w="7854" w:type="dxa"/>
            <w:noWrap/>
          </w:tcPr>
          <w:p w14:paraId="773C2BEE">
            <w:pPr>
              <w:rPr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适用范围</w:t>
            </w:r>
            <w:r>
              <w:rPr>
                <w:rFonts w:hint="eastAsia"/>
                <w:color w:val="auto"/>
              </w:rPr>
              <w:t>：</w:t>
            </w:r>
            <w:r>
              <w:rPr>
                <w:rFonts w:ascii="Segoe UI Emoji" w:hAnsi="Segoe UI Emoji" w:eastAsia="Segoe UI Emoji" w:cs="Segoe UI Emoji"/>
                <w:color w:val="auto"/>
                <w:sz w:val="24"/>
              </w:rPr>
              <w:t>皮下组织间液葡萄糖实时检测：通过电化学感应原理，持续监测皮下组织间液葡萄糖浓度，间接实时反映人体血糖水平。</w:t>
            </w:r>
          </w:p>
          <w:p w14:paraId="00D3971A">
            <w:pPr>
              <w:widowControl/>
              <w:spacing w:line="360" w:lineRule="atLeast"/>
              <w:jc w:val="left"/>
              <w:rPr>
                <w:color w:val="auto"/>
                <w:sz w:val="24"/>
              </w:rPr>
            </w:pPr>
            <w:r>
              <w:rPr>
                <w:rStyle w:val="8"/>
                <w:rFonts w:hint="eastAsia"/>
                <w:bCs/>
                <w:color w:val="auto"/>
                <w:sz w:val="24"/>
              </w:rPr>
              <w:t>配套要求</w:t>
            </w:r>
            <w:r>
              <w:rPr>
                <w:color w:val="auto"/>
                <w:sz w:val="24"/>
              </w:rPr>
              <w:t>：</w:t>
            </w:r>
            <w:r>
              <w:rPr>
                <w:rFonts w:hint="eastAsia"/>
                <w:color w:val="auto"/>
                <w:sz w:val="24"/>
              </w:rPr>
              <w:t>免费提供</w:t>
            </w:r>
            <w:r>
              <w:rPr>
                <w:color w:val="auto"/>
                <w:sz w:val="24"/>
              </w:rPr>
              <w:t>配套持续葡萄糖监测系统（CGM）</w:t>
            </w:r>
          </w:p>
          <w:p w14:paraId="49F0B4A3">
            <w:pPr>
              <w:widowControl/>
              <w:spacing w:line="360" w:lineRule="atLeast"/>
              <w:jc w:val="left"/>
              <w:rPr>
                <w:rFonts w:hint="eastAsia"/>
                <w:color w:val="auto"/>
                <w:sz w:val="24"/>
              </w:rPr>
            </w:pPr>
            <w:r>
              <w:rPr>
                <w:rStyle w:val="8"/>
                <w:bCs/>
                <w:color w:val="auto"/>
                <w:sz w:val="24"/>
              </w:rPr>
              <w:t>注册要求</w:t>
            </w:r>
            <w:r>
              <w:rPr>
                <w:color w:val="auto"/>
                <w:sz w:val="24"/>
              </w:rPr>
              <w:t>：具备有效医疗器械注册证（Ⅲ 类）</w:t>
            </w:r>
          </w:p>
          <w:p w14:paraId="1FCF17B0">
            <w:pPr>
              <w:widowControl/>
              <w:spacing w:line="360" w:lineRule="atLeast"/>
              <w:jc w:val="left"/>
              <w:rPr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准确度要求（MARD值）：</w:t>
            </w:r>
            <w:r>
              <w:rPr>
                <w:rFonts w:hint="eastAsia"/>
                <w:color w:val="auto"/>
                <w:sz w:val="24"/>
              </w:rPr>
              <w:t>≤8.5%</w:t>
            </w:r>
          </w:p>
          <w:p w14:paraId="456F6D1A">
            <w:pPr>
              <w:pStyle w:val="2"/>
              <w:widowControl/>
              <w:spacing w:beforeAutospacing="0" w:afterAutospacing="0" w:line="360" w:lineRule="atLeast"/>
              <w:rPr>
                <w:rFonts w:hint="default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结构与设计：</w:t>
            </w:r>
            <w:r>
              <w:rPr>
                <w:rStyle w:val="8"/>
                <w:b w:val="0"/>
                <w:bCs w:val="0"/>
                <w:color w:val="auto"/>
                <w:sz w:val="24"/>
                <w:szCs w:val="24"/>
              </w:rPr>
              <w:t>植入电极</w:t>
            </w:r>
            <w:r>
              <w:rPr>
                <w:b w:val="0"/>
                <w:bCs w:val="0"/>
                <w:color w:val="auto"/>
                <w:sz w:val="24"/>
                <w:szCs w:val="24"/>
              </w:rPr>
              <w:t>：单根软针，柔性材质，降低痛感。</w:t>
            </w:r>
          </w:p>
          <w:p w14:paraId="32E5CAB1">
            <w:pPr>
              <w:widowControl/>
              <w:numPr>
                <w:ilvl w:val="0"/>
                <w:numId w:val="1"/>
              </w:numPr>
              <w:spacing w:line="360" w:lineRule="atLeast"/>
              <w:ind w:left="0"/>
              <w:jc w:val="left"/>
              <w:rPr>
                <w:color w:val="auto"/>
                <w:sz w:val="24"/>
              </w:rPr>
            </w:pPr>
            <w:r>
              <w:rPr>
                <w:rStyle w:val="8"/>
                <w:bCs/>
                <w:color w:val="auto"/>
                <w:sz w:val="24"/>
              </w:rPr>
              <w:t>一体化设计</w:t>
            </w:r>
            <w:r>
              <w:rPr>
                <w:color w:val="auto"/>
                <w:sz w:val="24"/>
              </w:rPr>
              <w:t>：传感器 + 发射器集成，一次性使用，无需维护</w:t>
            </w:r>
          </w:p>
          <w:p w14:paraId="703A80E2">
            <w:pPr>
              <w:widowControl/>
              <w:numPr>
                <w:ilvl w:val="0"/>
                <w:numId w:val="1"/>
              </w:numPr>
              <w:spacing w:line="360" w:lineRule="atLeast"/>
              <w:ind w:left="0"/>
              <w:jc w:val="left"/>
              <w:rPr>
                <w:color w:val="auto"/>
                <w:sz w:val="24"/>
              </w:rPr>
            </w:pPr>
            <w:r>
              <w:rPr>
                <w:rStyle w:val="8"/>
                <w:bCs/>
                <w:color w:val="auto"/>
                <w:sz w:val="24"/>
              </w:rPr>
              <w:t>固定方式</w:t>
            </w:r>
            <w:r>
              <w:rPr>
                <w:color w:val="auto"/>
                <w:sz w:val="24"/>
              </w:rPr>
              <w:t>：医用低敏敷贴，防汗、防过敏、不易脱落</w:t>
            </w:r>
          </w:p>
          <w:p w14:paraId="62C72312">
            <w:pPr>
              <w:widowControl/>
              <w:numPr>
                <w:ilvl w:val="0"/>
                <w:numId w:val="1"/>
              </w:numPr>
              <w:spacing w:line="360" w:lineRule="atLeast"/>
              <w:ind w:left="0"/>
              <w:jc w:val="left"/>
              <w:rPr>
                <w:color w:val="auto"/>
                <w:sz w:val="24"/>
              </w:rPr>
            </w:pPr>
            <w:r>
              <w:rPr>
                <w:rStyle w:val="8"/>
                <w:bCs/>
                <w:color w:val="auto"/>
                <w:sz w:val="24"/>
              </w:rPr>
              <w:t>尺寸重量</w:t>
            </w:r>
            <w:r>
              <w:rPr>
                <w:color w:val="auto"/>
                <w:sz w:val="24"/>
              </w:rPr>
              <w:t>：整体轻薄，重量≤5 g，佩戴舒适</w:t>
            </w:r>
          </w:p>
          <w:p w14:paraId="72EB5AB8">
            <w:pPr>
              <w:widowControl/>
              <w:numPr>
                <w:ilvl w:val="0"/>
                <w:numId w:val="1"/>
              </w:numPr>
              <w:spacing w:line="360" w:lineRule="atLeast"/>
              <w:ind w:left="0"/>
              <w:jc w:val="left"/>
              <w:rPr>
                <w:color w:val="auto"/>
                <w:sz w:val="24"/>
              </w:rPr>
            </w:pPr>
            <w:r>
              <w:rPr>
                <w:rFonts w:hint="eastAsia" w:cs="Segoe UI Emoji" w:asciiTheme="minorEastAsia" w:hAnsiTheme="minorEastAsia" w:eastAsiaTheme="minorEastAsia"/>
                <w:b/>
                <w:bCs/>
                <w:color w:val="auto"/>
                <w:sz w:val="24"/>
              </w:rPr>
              <w:t>出值频率</w:t>
            </w:r>
            <w:r>
              <w:rPr>
                <w:rFonts w:hint="eastAsia" w:cs="Segoe UI Emoji" w:asciiTheme="minorEastAsia" w:hAnsiTheme="minorEastAsia" w:eastAsiaTheme="minorEastAsia"/>
                <w:color w:val="auto"/>
                <w:sz w:val="24"/>
              </w:rPr>
              <w:t>：每3分钟出一个值，</w:t>
            </w:r>
            <w:r>
              <w:rPr>
                <w:rFonts w:cs="Segoe UI Emoji" w:asciiTheme="minorEastAsia" w:hAnsiTheme="minorEastAsia" w:eastAsiaTheme="minorEastAsia"/>
                <w:color w:val="auto"/>
                <w:sz w:val="24"/>
              </w:rPr>
              <w:t>24小时记录480个血糖值</w:t>
            </w:r>
          </w:p>
          <w:p w14:paraId="7A71559A">
            <w:pPr>
              <w:rPr>
                <w:rFonts w:cs="Segoe UI Emoji" w:asciiTheme="minorEastAsia" w:hAnsiTheme="minorEastAsia" w:eastAsiaTheme="minorEastAsia"/>
                <w:color w:val="auto"/>
                <w:sz w:val="24"/>
              </w:rPr>
            </w:pPr>
            <w:r>
              <w:rPr>
                <w:rStyle w:val="8"/>
                <w:rFonts w:ascii="宋体" w:hAnsi="宋体" w:cs="宋体"/>
                <w:bCs/>
                <w:color w:val="auto"/>
                <w:sz w:val="24"/>
              </w:rPr>
              <w:t>数据显示</w:t>
            </w:r>
            <w:r>
              <w:rPr>
                <w:rFonts w:ascii="宋体" w:hAnsi="宋体" w:cs="宋体"/>
                <w:color w:val="auto"/>
                <w:sz w:val="24"/>
              </w:rPr>
              <w:t>：配套 APP / 接收器，实时血糖值、趋势曲线、高低血糖标记</w:t>
            </w:r>
            <w:r>
              <w:rPr>
                <w:rFonts w:hint="eastAsia" w:ascii="宋体" w:hAnsi="宋体" w:cs="宋体"/>
                <w:color w:val="auto"/>
                <w:sz w:val="24"/>
              </w:rPr>
              <w:t>，</w:t>
            </w:r>
            <w:r>
              <w:rPr>
                <w:rFonts w:hint="eastAsia" w:cs="Segoe UI Emoji" w:asciiTheme="minorEastAsia" w:hAnsiTheme="minorEastAsia" w:eastAsiaTheme="minorEastAsia"/>
                <w:color w:val="auto"/>
                <w:sz w:val="24"/>
              </w:rPr>
              <w:t>支持动态血糖统计分析，可打印动态血糖患者的持续葡萄糖评估报告、AGP报告、指南版报告</w:t>
            </w:r>
          </w:p>
          <w:p w14:paraId="1FF1EEC2">
            <w:pPr>
              <w:rPr>
                <w:rFonts w:cs="Segoe UI Emoji" w:asciiTheme="minorEastAsia" w:hAnsiTheme="minorEastAsia" w:eastAsiaTheme="minorEastAsia"/>
                <w:color w:val="auto"/>
                <w:sz w:val="24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</w:rPr>
              <w:t>功能要求：</w:t>
            </w:r>
            <w:r>
              <w:rPr>
                <w:rFonts w:hint="eastAsia" w:cs="Segoe UI Emoji" w:asciiTheme="minorEastAsia" w:hAnsiTheme="minorEastAsia" w:eastAsiaTheme="minorEastAsia"/>
                <w:color w:val="auto"/>
                <w:sz w:val="24"/>
              </w:rPr>
              <w:t>支持血糖低于或高于预设提醒阈值，可发出提醒</w:t>
            </w:r>
          </w:p>
          <w:p w14:paraId="73244089">
            <w:pPr>
              <w:rPr>
                <w:rFonts w:cs="Segoe UI Emoji" w:asciiTheme="minorEastAsia" w:hAnsiTheme="minorEastAsia" w:eastAsiaTheme="minorEastAsia"/>
                <w:color w:val="auto"/>
                <w:sz w:val="24"/>
              </w:rPr>
            </w:pPr>
            <w:r>
              <w:rPr>
                <w:rFonts w:ascii="Segoe UI Emoji" w:hAnsi="Segoe UI Emoji" w:eastAsia="Segoe UI Emoji" w:cs="Segoe UI Emoji"/>
                <w:color w:val="auto"/>
                <w:sz w:val="24"/>
              </w:rPr>
              <w:t>无菌：环氧乙烷灭菌，一次性使用</w:t>
            </w:r>
            <w:r>
              <w:rPr>
                <w:rFonts w:hint="eastAsia" w:ascii="Segoe UI Emoji" w:hAnsi="Segoe UI Emoji" w:cs="Segoe UI Emoji"/>
                <w:color w:val="auto"/>
                <w:sz w:val="24"/>
              </w:rPr>
              <w:t>；</w:t>
            </w:r>
          </w:p>
          <w:p w14:paraId="1F2C022A">
            <w:pPr>
              <w:rPr>
                <w:rFonts w:ascii="Segoe UI Emoji" w:hAnsi="Segoe UI Emoji" w:cs="Segoe UI Emoji"/>
                <w:color w:val="auto"/>
                <w:sz w:val="24"/>
              </w:rPr>
            </w:pPr>
            <w:r>
              <w:rPr>
                <w:rFonts w:hint="eastAsia" w:cs="Segoe UI Emoji" w:asciiTheme="minorEastAsia" w:hAnsiTheme="minorEastAsia" w:eastAsiaTheme="minorEastAsia"/>
                <w:b/>
                <w:bCs/>
                <w:color w:val="auto"/>
                <w:sz w:val="24"/>
              </w:rPr>
              <w:t>进液防护等级</w:t>
            </w:r>
            <w:r>
              <w:rPr>
                <w:rFonts w:hint="eastAsia" w:cs="Segoe UI Emoji" w:asciiTheme="minorEastAsia" w:hAnsiTheme="minorEastAsia" w:eastAsiaTheme="minorEastAsia"/>
                <w:color w:val="auto"/>
                <w:sz w:val="24"/>
              </w:rPr>
              <w:t>：IP28</w:t>
            </w:r>
          </w:p>
        </w:tc>
      </w:tr>
      <w:tr w14:paraId="5728C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4B122820">
            <w:pPr>
              <w:jc w:val="left"/>
            </w:pPr>
            <w:bookmarkStart w:id="0" w:name="_GoBack" w:colFirst="1" w:colLast="1"/>
            <w:r>
              <w:t>血糖试纸（葡萄糖脱氢酶法）</w:t>
            </w:r>
          </w:p>
        </w:tc>
        <w:tc>
          <w:tcPr>
            <w:tcW w:w="7854" w:type="dxa"/>
            <w:noWrap/>
          </w:tcPr>
          <w:p w14:paraId="6B22BA2D">
            <w:pPr>
              <w:rPr>
                <w:rFonts w:hint="eastAsia"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适用范围</w:t>
            </w:r>
            <w:r>
              <w:rPr>
                <w:rFonts w:hint="eastAsia" w:ascii="宋体" w:hAnsi="宋体" w:cs="宋体"/>
                <w:color w:val="auto"/>
                <w:sz w:val="24"/>
              </w:rPr>
              <w:t xml:space="preserve">： </w:t>
            </w:r>
            <w:r>
              <w:rPr>
                <w:color w:val="auto"/>
                <w:sz w:val="24"/>
              </w:rPr>
              <w:t>体外定量检测人体新鲜指尖毛细血管全血、静脉全血</w:t>
            </w:r>
            <w:r>
              <w:rPr>
                <w:rFonts w:hint="eastAsia"/>
                <w:color w:val="auto"/>
                <w:sz w:val="24"/>
              </w:rPr>
              <w:t>、动脉全血、新生儿全血</w:t>
            </w:r>
            <w:r>
              <w:rPr>
                <w:color w:val="auto"/>
                <w:sz w:val="24"/>
              </w:rPr>
              <w:t>中葡萄糖浓度，适用于临床医护人员检测及糖尿病患者自测</w:t>
            </w:r>
            <w:r>
              <w:rPr>
                <w:rFonts w:hint="eastAsia"/>
                <w:color w:val="auto"/>
                <w:sz w:val="24"/>
              </w:rPr>
              <w:t>。</w:t>
            </w:r>
          </w:p>
          <w:p w14:paraId="3157AA30">
            <w:pPr>
              <w:rPr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红细胞压积范围：</w:t>
            </w:r>
            <w:r>
              <w:rPr>
                <w:rFonts w:hint="eastAsia"/>
                <w:color w:val="auto"/>
                <w:sz w:val="24"/>
              </w:rPr>
              <w:t>15%-70%（或更宽广范围）</w:t>
            </w:r>
          </w:p>
          <w:p w14:paraId="28B775B2">
            <w:pPr>
              <w:rPr>
                <w:rStyle w:val="8"/>
                <w:rFonts w:ascii="宋体" w:hAnsi="宋体" w:cs="宋体"/>
                <w:b w:val="0"/>
                <w:color w:val="auto"/>
                <w:sz w:val="24"/>
              </w:rPr>
            </w:pPr>
            <w:r>
              <w:rPr>
                <w:rStyle w:val="8"/>
                <w:rFonts w:ascii="宋体" w:hAnsi="宋体" w:cs="宋体"/>
                <w:bCs/>
                <w:color w:val="auto"/>
                <w:sz w:val="24"/>
              </w:rPr>
              <w:t>包装规格</w:t>
            </w:r>
            <w:r>
              <w:rPr>
                <w:rFonts w:ascii="宋体" w:hAnsi="宋体" w:cs="宋体"/>
                <w:color w:val="auto"/>
                <w:sz w:val="24"/>
              </w:rPr>
              <w:t>：</w:t>
            </w:r>
            <w:r>
              <w:rPr>
                <w:rFonts w:hint="eastAsia" w:ascii="宋体" w:hAnsi="宋体" w:cs="宋体"/>
                <w:color w:val="auto"/>
                <w:sz w:val="24"/>
              </w:rPr>
              <w:t>50支/盒。</w:t>
            </w:r>
          </w:p>
          <w:p w14:paraId="649FC177">
            <w:pPr>
              <w:rPr>
                <w:rFonts w:ascii="Segoe UI Emoji" w:hAnsi="Segoe UI Emoji" w:eastAsia="Segoe UI Emoji" w:cs="Segoe UI Emoji"/>
                <w:color w:val="auto"/>
                <w:sz w:val="24"/>
              </w:rPr>
            </w:pPr>
            <w:r>
              <w:rPr>
                <w:rStyle w:val="8"/>
                <w:rFonts w:ascii="宋体" w:hAnsi="宋体" w:cs="宋体"/>
                <w:bCs/>
                <w:color w:val="auto"/>
                <w:sz w:val="24"/>
              </w:rPr>
              <w:t>配套服务</w:t>
            </w:r>
            <w:r>
              <w:rPr>
                <w:rFonts w:ascii="宋体" w:hAnsi="宋体" w:cs="宋体"/>
                <w:color w:val="auto"/>
                <w:sz w:val="24"/>
              </w:rPr>
              <w:t>：免费提供血糖仪、质控液、采血</w:t>
            </w:r>
            <w:r>
              <w:rPr>
                <w:rFonts w:hint="eastAsia" w:ascii="宋体" w:hAnsi="宋体" w:cs="宋体"/>
                <w:color w:val="auto"/>
                <w:sz w:val="24"/>
              </w:rPr>
              <w:t>针</w:t>
            </w:r>
            <w:r>
              <w:rPr>
                <w:rFonts w:ascii="宋体" w:hAnsi="宋体" w:cs="宋体"/>
                <w:color w:val="auto"/>
                <w:sz w:val="24"/>
              </w:rPr>
              <w:t>；支持</w:t>
            </w:r>
            <w:r>
              <w:rPr>
                <w:rStyle w:val="8"/>
                <w:rFonts w:ascii="宋体" w:hAnsi="宋体" w:cs="宋体"/>
                <w:b w:val="0"/>
                <w:color w:val="auto"/>
                <w:sz w:val="24"/>
              </w:rPr>
              <w:t>全院血糖管理系统对</w:t>
            </w:r>
            <w:r>
              <w:rPr>
                <w:rStyle w:val="8"/>
                <w:rFonts w:ascii="宋体" w:hAnsi="宋体" w:cs="宋体"/>
                <w:bCs/>
                <w:color w:val="auto"/>
                <w:sz w:val="24"/>
              </w:rPr>
              <w:t>接</w:t>
            </w:r>
            <w:r>
              <w:rPr>
                <w:rFonts w:ascii="宋体" w:hAnsi="宋体" w:cs="宋体"/>
                <w:color w:val="auto"/>
                <w:sz w:val="24"/>
              </w:rPr>
              <w:t>、数据实时上传</w:t>
            </w:r>
          </w:p>
        </w:tc>
      </w:tr>
      <w:tr w14:paraId="32B3C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11D7F6E4">
            <w:pPr>
              <w:jc w:val="left"/>
            </w:pPr>
            <w:r>
              <w:rPr>
                <w:rFonts w:hint="eastAsia"/>
              </w:rPr>
              <w:t>β-羟丁酸试条（电化学法）</w:t>
            </w:r>
          </w:p>
        </w:tc>
        <w:tc>
          <w:tcPr>
            <w:tcW w:w="7854" w:type="dxa"/>
            <w:noWrap/>
          </w:tcPr>
          <w:p w14:paraId="7BBFA5AA">
            <w:pPr>
              <w:widowControl/>
              <w:spacing w:line="360" w:lineRule="atLeast"/>
              <w:jc w:val="left"/>
              <w:rPr>
                <w:rFonts w:hint="eastAsia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 xml:space="preserve"> </w:t>
            </w:r>
            <w:r>
              <w:rPr>
                <w:rStyle w:val="8"/>
                <w:bCs/>
                <w:color w:val="auto"/>
                <w:sz w:val="24"/>
              </w:rPr>
              <w:t>预期用途</w:t>
            </w:r>
            <w:r>
              <w:rPr>
                <w:color w:val="auto"/>
                <w:sz w:val="24"/>
              </w:rPr>
              <w:t>：体外定量检测人体新鲜</w:t>
            </w:r>
            <w:r>
              <w:rPr>
                <w:rStyle w:val="8"/>
                <w:b w:val="0"/>
                <w:color w:val="auto"/>
                <w:sz w:val="24"/>
              </w:rPr>
              <w:t>毛细血管全血、静脉全血</w:t>
            </w:r>
            <w:r>
              <w:rPr>
                <w:color w:val="auto"/>
                <w:sz w:val="24"/>
              </w:rPr>
              <w:t>中 β- 羟丁酸浓度，用于糖尿病酮症酸中毒筛查、监测及生酮饮食管理</w:t>
            </w:r>
          </w:p>
          <w:p w14:paraId="78B06177">
            <w:pPr>
              <w:rPr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红细胞压积范围：</w:t>
            </w:r>
            <w:r>
              <w:rPr>
                <w:rFonts w:hint="eastAsia"/>
                <w:color w:val="auto"/>
                <w:sz w:val="24"/>
              </w:rPr>
              <w:t>15%-70%（或更宽广范围）</w:t>
            </w:r>
          </w:p>
          <w:p w14:paraId="0B0A0CD3">
            <w:pPr>
              <w:widowControl/>
              <w:spacing w:line="360" w:lineRule="atLeast"/>
              <w:jc w:val="left"/>
              <w:rPr>
                <w:rStyle w:val="8"/>
                <w:b w:val="0"/>
                <w:color w:val="auto"/>
                <w:sz w:val="24"/>
              </w:rPr>
            </w:pPr>
            <w:r>
              <w:rPr>
                <w:rStyle w:val="8"/>
                <w:bCs/>
                <w:color w:val="auto"/>
                <w:sz w:val="24"/>
              </w:rPr>
              <w:t>包装规格</w:t>
            </w:r>
            <w:r>
              <w:rPr>
                <w:color w:val="auto"/>
                <w:sz w:val="24"/>
              </w:rPr>
              <w:t>：</w:t>
            </w:r>
            <w:r>
              <w:rPr>
                <w:rFonts w:hint="eastAsia"/>
                <w:color w:val="auto"/>
                <w:sz w:val="24"/>
              </w:rPr>
              <w:t>50支/盒</w:t>
            </w:r>
          </w:p>
          <w:p w14:paraId="31C1C3D8">
            <w:pPr>
              <w:widowControl/>
              <w:spacing w:line="360" w:lineRule="atLeast"/>
              <w:jc w:val="left"/>
              <w:rPr>
                <w:color w:val="auto"/>
                <w:sz w:val="24"/>
              </w:rPr>
            </w:pPr>
            <w:r>
              <w:rPr>
                <w:rStyle w:val="8"/>
                <w:bCs/>
                <w:color w:val="auto"/>
                <w:sz w:val="24"/>
              </w:rPr>
              <w:t>配套要求</w:t>
            </w:r>
            <w:r>
              <w:rPr>
                <w:color w:val="auto"/>
                <w:sz w:val="24"/>
              </w:rPr>
              <w:t>：</w:t>
            </w:r>
            <w:r>
              <w:rPr>
                <w:rFonts w:ascii="Segoe UI Emoji" w:hAnsi="Segoe UI Emoji" w:eastAsia="Segoe UI Emoji" w:cs="Segoe UI Emoji"/>
                <w:color w:val="auto"/>
                <w:sz w:val="24"/>
              </w:rPr>
              <w:t>免费提供</w:t>
            </w:r>
            <w:r>
              <w:rPr>
                <w:color w:val="auto"/>
                <w:sz w:val="24"/>
              </w:rPr>
              <w:t>配套同品牌</w:t>
            </w:r>
            <w:r>
              <w:rPr>
                <w:rStyle w:val="8"/>
                <w:b w:val="0"/>
                <w:color w:val="auto"/>
                <w:sz w:val="24"/>
              </w:rPr>
              <w:t>血酮 / 血糖血酮一体机</w:t>
            </w:r>
            <w:r>
              <w:rPr>
                <w:color w:val="auto"/>
                <w:sz w:val="24"/>
              </w:rPr>
              <w:t>、专用质控液（高低浓度）、一次性采血针、免调码芯片</w:t>
            </w:r>
            <w:r>
              <w:rPr>
                <w:rFonts w:ascii="Segoe UI Emoji" w:hAnsi="Segoe UI Emoji" w:eastAsia="Segoe UI Emoji" w:cs="Segoe UI Emoji"/>
                <w:color w:val="auto"/>
                <w:sz w:val="24"/>
              </w:rPr>
              <w:t>配套服务</w:t>
            </w:r>
            <w:r>
              <w:rPr>
                <w:rFonts w:hint="eastAsia" w:ascii="Segoe UI Emoji" w:hAnsi="Segoe UI Emoji" w:cs="Segoe UI Emoji"/>
                <w:color w:val="auto"/>
                <w:sz w:val="24"/>
              </w:rPr>
              <w:t>。</w:t>
            </w:r>
          </w:p>
          <w:p w14:paraId="05719A61">
            <w:pPr>
              <w:rPr>
                <w:color w:val="auto"/>
              </w:rPr>
            </w:pPr>
          </w:p>
        </w:tc>
      </w:tr>
      <w:bookmarkEnd w:id="0"/>
    </w:tbl>
    <w:p w14:paraId="04D56304"/>
    <w:p w14:paraId="360526CB">
      <w:pPr>
        <w:tabs>
          <w:tab w:val="left" w:pos="1378"/>
        </w:tabs>
        <w:jc w:val="left"/>
      </w:pPr>
    </w:p>
    <w:p w14:paraId="3811437D">
      <w:pPr>
        <w:tabs>
          <w:tab w:val="left" w:pos="1378"/>
        </w:tabs>
        <w:jc w:val="left"/>
      </w:pPr>
    </w:p>
    <w:p w14:paraId="7045B7A9">
      <w:pPr>
        <w:tabs>
          <w:tab w:val="left" w:pos="1378"/>
        </w:tabs>
        <w:jc w:val="left"/>
      </w:pPr>
    </w:p>
    <w:p w14:paraId="104360C9">
      <w:pPr>
        <w:tabs>
          <w:tab w:val="left" w:pos="1378"/>
        </w:tabs>
        <w:jc w:val="left"/>
      </w:pPr>
    </w:p>
    <w:p w14:paraId="03516E41">
      <w:pPr>
        <w:tabs>
          <w:tab w:val="left" w:pos="1378"/>
        </w:tabs>
        <w:jc w:val="left"/>
      </w:pPr>
    </w:p>
    <w:p w14:paraId="5FBAC367">
      <w:pPr>
        <w:tabs>
          <w:tab w:val="left" w:pos="1378"/>
        </w:tabs>
        <w:jc w:val="left"/>
      </w:pPr>
    </w:p>
    <w:p w14:paraId="40FE8C41">
      <w:pPr>
        <w:tabs>
          <w:tab w:val="left" w:pos="1378"/>
        </w:tabs>
        <w:jc w:val="left"/>
      </w:pPr>
    </w:p>
    <w:p w14:paraId="036F2C32">
      <w:pPr>
        <w:tabs>
          <w:tab w:val="left" w:pos="1378"/>
        </w:tabs>
        <w:jc w:val="left"/>
      </w:pPr>
    </w:p>
    <w:p w14:paraId="5487A81C">
      <w:pPr>
        <w:tabs>
          <w:tab w:val="left" w:pos="1378"/>
        </w:tabs>
        <w:jc w:val="left"/>
      </w:pPr>
    </w:p>
    <w:p w14:paraId="7C5AD377">
      <w:pPr>
        <w:tabs>
          <w:tab w:val="left" w:pos="1378"/>
        </w:tabs>
        <w:jc w:val="left"/>
      </w:pPr>
    </w:p>
    <w:p w14:paraId="277BA087">
      <w:pPr>
        <w:tabs>
          <w:tab w:val="left" w:pos="1378"/>
        </w:tabs>
        <w:jc w:val="left"/>
      </w:pPr>
    </w:p>
    <w:p w14:paraId="380BFFB5">
      <w:pPr>
        <w:tabs>
          <w:tab w:val="left" w:pos="1378"/>
        </w:tabs>
        <w:jc w:val="left"/>
      </w:pPr>
    </w:p>
    <w:tbl>
      <w:tblPr>
        <w:tblStyle w:val="5"/>
        <w:tblW w:w="90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3"/>
        <w:gridCol w:w="1052"/>
        <w:gridCol w:w="825"/>
        <w:gridCol w:w="1215"/>
        <w:gridCol w:w="1095"/>
        <w:gridCol w:w="1065"/>
        <w:gridCol w:w="855"/>
        <w:gridCol w:w="1099"/>
      </w:tblGrid>
      <w:tr w14:paraId="1783B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tblHeader/>
          <w:jc w:val="center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7454C">
            <w:pPr>
              <w:widowControl/>
              <w:snapToGrid w:val="0"/>
              <w:ind w:firstLine="1606" w:firstLineChars="500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  <w:p w14:paraId="01EEC1F9">
            <w:pPr>
              <w:widowControl/>
              <w:snapToGrid w:val="0"/>
              <w:ind w:firstLine="1606" w:firstLineChars="500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宁阳县第一人民医院耗材采购报价表</w:t>
            </w:r>
          </w:p>
          <w:p w14:paraId="799F7BD5">
            <w:pPr>
              <w:widowControl/>
              <w:snapToGrid w:val="0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5D513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DEDA860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耗材名称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C4B8045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B6812FD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E2E358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生产厂家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18C04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注册证号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7937C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医保编码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E5AB7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挂网价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5F41F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本次报价</w:t>
            </w:r>
          </w:p>
        </w:tc>
      </w:tr>
      <w:tr w14:paraId="25A38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6620ABB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t>持续葡萄糖监测系统-葡萄糖传感器(探头）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C87770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D8D7F">
            <w:pPr>
              <w:widowControl/>
              <w:snapToGrid w:val="0"/>
              <w:jc w:val="left"/>
              <w:textAlignment w:val="bottom"/>
              <w:rPr>
                <w:rFonts w:hint="eastAsia" w:ascii="宋体" w:hAnsi="宋体" w:eastAsia="宋体" w:cs="宋体"/>
                <w:color w:val="FF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sz w:val="22"/>
                <w:lang w:val="en-US" w:eastAsia="zh-CN"/>
              </w:rPr>
              <w:t>个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660F6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4FA9C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55DBF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7E3AA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5F270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14B12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5122FE1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t>血糖试纸（葡萄糖脱氢酶法）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C4258">
            <w:pPr>
              <w:widowControl/>
              <w:snapToGrid w:val="0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9F570D">
            <w:pPr>
              <w:widowControl/>
              <w:snapToGrid w:val="0"/>
              <w:jc w:val="left"/>
              <w:textAlignment w:val="bottom"/>
              <w:rPr>
                <w:rFonts w:ascii="宋体" w:hAnsi="宋体" w:cs="宋体"/>
                <w:color w:val="FF0000"/>
                <w:sz w:val="22"/>
              </w:rPr>
            </w:pPr>
            <w:r>
              <w:rPr>
                <w:rFonts w:hint="eastAsia" w:ascii="宋体" w:hAnsi="宋体" w:cs="宋体"/>
                <w:color w:val="FF0000"/>
                <w:sz w:val="22"/>
              </w:rPr>
              <w:t>支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2E979CC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52147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3E518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C907F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E99EF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2F500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E97D58C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β-羟丁酸试条（电化学法）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00C386">
            <w:pPr>
              <w:widowControl/>
              <w:snapToGrid w:val="0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AA4575">
            <w:pPr>
              <w:widowControl/>
              <w:snapToGrid w:val="0"/>
              <w:jc w:val="left"/>
              <w:textAlignment w:val="bottom"/>
              <w:rPr>
                <w:rFonts w:ascii="宋体" w:hAnsi="宋体" w:cs="宋体"/>
                <w:color w:val="FF0000"/>
                <w:sz w:val="22"/>
              </w:rPr>
            </w:pPr>
            <w:r>
              <w:rPr>
                <w:rFonts w:hint="eastAsia" w:ascii="宋体" w:hAnsi="宋体" w:cs="宋体"/>
                <w:color w:val="FF0000"/>
                <w:sz w:val="22"/>
              </w:rPr>
              <w:t>支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3A94EFB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19AF8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62EF3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375DD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5565A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377F3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BF9488E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0ABCA">
            <w:pPr>
              <w:widowControl/>
              <w:snapToGrid w:val="0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5C4B51">
            <w:pPr>
              <w:widowControl/>
              <w:snapToGrid w:val="0"/>
              <w:jc w:val="left"/>
              <w:textAlignment w:val="bottom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F4FDA4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DB5EA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C55C0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C40AA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CA9B9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1E874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BCCFD20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65F24">
            <w:pPr>
              <w:widowControl/>
              <w:snapToGrid w:val="0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B06E7">
            <w:pPr>
              <w:widowControl/>
              <w:snapToGrid w:val="0"/>
              <w:jc w:val="left"/>
              <w:textAlignment w:val="bottom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EB2670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695B5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501D4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3E5FE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49A76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</w:tbl>
    <w:p w14:paraId="4AFCAF3D">
      <w:pPr>
        <w:widowControl/>
        <w:snapToGrid w:val="0"/>
        <w:jc w:val="center"/>
        <w:textAlignment w:val="center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A58FFD"/>
    <w:multiLevelType w:val="multilevel"/>
    <w:tmpl w:val="89A58FF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749"/>
    <w:rsid w:val="000C2707"/>
    <w:rsid w:val="000D3749"/>
    <w:rsid w:val="000E55BB"/>
    <w:rsid w:val="001227AF"/>
    <w:rsid w:val="00152CA6"/>
    <w:rsid w:val="00154AE3"/>
    <w:rsid w:val="0016471A"/>
    <w:rsid w:val="002238E0"/>
    <w:rsid w:val="00233CC9"/>
    <w:rsid w:val="002416F4"/>
    <w:rsid w:val="0025245D"/>
    <w:rsid w:val="002D47BD"/>
    <w:rsid w:val="002E1044"/>
    <w:rsid w:val="00386D9A"/>
    <w:rsid w:val="003E4E9A"/>
    <w:rsid w:val="00415641"/>
    <w:rsid w:val="00422346"/>
    <w:rsid w:val="00457F93"/>
    <w:rsid w:val="004B221B"/>
    <w:rsid w:val="004E7D7B"/>
    <w:rsid w:val="00502A84"/>
    <w:rsid w:val="005F0D83"/>
    <w:rsid w:val="00604FB8"/>
    <w:rsid w:val="006C73A5"/>
    <w:rsid w:val="006E2E40"/>
    <w:rsid w:val="008142FB"/>
    <w:rsid w:val="00844C52"/>
    <w:rsid w:val="00851F1D"/>
    <w:rsid w:val="00911391"/>
    <w:rsid w:val="009E0E07"/>
    <w:rsid w:val="00A92A1C"/>
    <w:rsid w:val="00AE2283"/>
    <w:rsid w:val="00B250B4"/>
    <w:rsid w:val="00BD24C3"/>
    <w:rsid w:val="00C00DA9"/>
    <w:rsid w:val="00C30771"/>
    <w:rsid w:val="00C86498"/>
    <w:rsid w:val="00C960EC"/>
    <w:rsid w:val="00CE2B53"/>
    <w:rsid w:val="00E11B43"/>
    <w:rsid w:val="00E75275"/>
    <w:rsid w:val="00E84730"/>
    <w:rsid w:val="00ED5667"/>
    <w:rsid w:val="00F72DF0"/>
    <w:rsid w:val="01011432"/>
    <w:rsid w:val="023F2212"/>
    <w:rsid w:val="027D2D3A"/>
    <w:rsid w:val="08716E9D"/>
    <w:rsid w:val="09061CDB"/>
    <w:rsid w:val="0BBB3E90"/>
    <w:rsid w:val="0C2D757F"/>
    <w:rsid w:val="0C653AD5"/>
    <w:rsid w:val="0DBC2EB5"/>
    <w:rsid w:val="0F0F7410"/>
    <w:rsid w:val="103224FF"/>
    <w:rsid w:val="13AE5449"/>
    <w:rsid w:val="142741A0"/>
    <w:rsid w:val="15A20FDE"/>
    <w:rsid w:val="15C90318"/>
    <w:rsid w:val="17BE19D3"/>
    <w:rsid w:val="19AA220F"/>
    <w:rsid w:val="19E21500"/>
    <w:rsid w:val="1A023DF9"/>
    <w:rsid w:val="1AF000F5"/>
    <w:rsid w:val="1C4A1A87"/>
    <w:rsid w:val="1CB17D58"/>
    <w:rsid w:val="22916662"/>
    <w:rsid w:val="22CF718A"/>
    <w:rsid w:val="23810484"/>
    <w:rsid w:val="24C34ACD"/>
    <w:rsid w:val="26527EB6"/>
    <w:rsid w:val="2A6B1335"/>
    <w:rsid w:val="2B487ADA"/>
    <w:rsid w:val="2BDD5034"/>
    <w:rsid w:val="2D300E58"/>
    <w:rsid w:val="2D430559"/>
    <w:rsid w:val="2DE74F53"/>
    <w:rsid w:val="32537490"/>
    <w:rsid w:val="33A45AC9"/>
    <w:rsid w:val="34CB752E"/>
    <w:rsid w:val="35F8082A"/>
    <w:rsid w:val="363B0967"/>
    <w:rsid w:val="3776777C"/>
    <w:rsid w:val="385308F6"/>
    <w:rsid w:val="38926838"/>
    <w:rsid w:val="3C096E11"/>
    <w:rsid w:val="3D073351"/>
    <w:rsid w:val="3EF142B8"/>
    <w:rsid w:val="3F5B283D"/>
    <w:rsid w:val="3F967024"/>
    <w:rsid w:val="40E43F34"/>
    <w:rsid w:val="41646408"/>
    <w:rsid w:val="42AE426E"/>
    <w:rsid w:val="438C05CB"/>
    <w:rsid w:val="44C4421D"/>
    <w:rsid w:val="45294080"/>
    <w:rsid w:val="460C5E7C"/>
    <w:rsid w:val="46803E3B"/>
    <w:rsid w:val="47253F6A"/>
    <w:rsid w:val="472B40E0"/>
    <w:rsid w:val="488639D8"/>
    <w:rsid w:val="48B36B28"/>
    <w:rsid w:val="4A673681"/>
    <w:rsid w:val="4AB740A8"/>
    <w:rsid w:val="4BE40D01"/>
    <w:rsid w:val="4CA824C2"/>
    <w:rsid w:val="4DE56B5B"/>
    <w:rsid w:val="4E3917D8"/>
    <w:rsid w:val="4E741D89"/>
    <w:rsid w:val="4F2C4E99"/>
    <w:rsid w:val="4FF754A7"/>
    <w:rsid w:val="52344548"/>
    <w:rsid w:val="532E5683"/>
    <w:rsid w:val="5405404C"/>
    <w:rsid w:val="555962BC"/>
    <w:rsid w:val="56223DB6"/>
    <w:rsid w:val="57FC460C"/>
    <w:rsid w:val="59684D1F"/>
    <w:rsid w:val="59CF2A46"/>
    <w:rsid w:val="5A380B96"/>
    <w:rsid w:val="5A420BD3"/>
    <w:rsid w:val="5A582FE6"/>
    <w:rsid w:val="5AD14B46"/>
    <w:rsid w:val="5C180C7F"/>
    <w:rsid w:val="5DCE6D0F"/>
    <w:rsid w:val="5F950838"/>
    <w:rsid w:val="61BA4586"/>
    <w:rsid w:val="61FC694D"/>
    <w:rsid w:val="629B7F14"/>
    <w:rsid w:val="62F6339C"/>
    <w:rsid w:val="636F0861"/>
    <w:rsid w:val="64801BB2"/>
    <w:rsid w:val="65E120E1"/>
    <w:rsid w:val="67575F74"/>
    <w:rsid w:val="67D1201A"/>
    <w:rsid w:val="68752FB5"/>
    <w:rsid w:val="690A5DF3"/>
    <w:rsid w:val="69186BA4"/>
    <w:rsid w:val="69B33D95"/>
    <w:rsid w:val="6C383234"/>
    <w:rsid w:val="6F55769C"/>
    <w:rsid w:val="71C068BF"/>
    <w:rsid w:val="730E028E"/>
    <w:rsid w:val="7327134F"/>
    <w:rsid w:val="73BD67E5"/>
    <w:rsid w:val="73BF2329"/>
    <w:rsid w:val="75B07D22"/>
    <w:rsid w:val="782E6183"/>
    <w:rsid w:val="78CA4C57"/>
    <w:rsid w:val="7A4E40BC"/>
    <w:rsid w:val="7AA65250"/>
    <w:rsid w:val="7B0B6F7E"/>
    <w:rsid w:val="7C3F595C"/>
    <w:rsid w:val="7CCC5441"/>
    <w:rsid w:val="7D2A03BA"/>
    <w:rsid w:val="7DBA25B4"/>
    <w:rsid w:val="7FE3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脚 Char"/>
    <w:basedOn w:val="7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眉 Char"/>
    <w:basedOn w:val="7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771</Words>
  <Characters>807</Characters>
  <Lines>8</Lines>
  <Paragraphs>2</Paragraphs>
  <TotalTime>10</TotalTime>
  <ScaleCrop>false</ScaleCrop>
  <LinksUpToDate>false</LinksUpToDate>
  <CharactersWithSpaces>832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2026-04-01T01:33:00Z</dcterms:created>
  <dc:creator>Administrator</dc:creator>
  <cp:lastModifiedBy>素颜</cp:lastModifiedBy>
  <dcterms:modified xsi:type="dcterms:W3CDTF">2026-06-24T03:04:54Z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eyJoZGlkIjoiODQxNDNjZTlhNzRkNDkxMWViZjJhODNhZmUwZDFjMTgiLCJ1c2VySWQiOiI4Nzc3NDA5OTAifQ==</vt:lpwstr>
  </property>
  <property fmtid="{D5CDD505-2E9C-101B-9397-08002B2CF9AE}" pid="4" name="ICV">
    <vt:lpwstr>622716AA59C64433AA3E32BA5FF54938_13</vt:lpwstr>
  </property>
</Properties>
</file>