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11078D">
      <w:pPr>
        <w:rPr>
          <w:rFonts w:hint="eastAsia" w:asciiTheme="majorEastAsia" w:hAnsiTheme="majorEastAsia" w:eastAsiaTheme="majorEastAsia" w:cstheme="majorEastAsia"/>
          <w:b/>
          <w:bCs/>
          <w:color w:val="606266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606266"/>
          <w:sz w:val="28"/>
          <w:szCs w:val="28"/>
          <w:shd w:val="clear" w:color="auto" w:fill="FFFFFF"/>
          <w:lang w:val="en-US" w:eastAsia="zh-CN"/>
        </w:rPr>
        <w:t>智能毒麻柜参数：</w:t>
      </w:r>
    </w:p>
    <w:p w14:paraId="79255F27">
      <w:pPr>
        <w:rPr>
          <w:rFonts w:hint="eastAsia" w:asciiTheme="majorEastAsia" w:hAnsiTheme="majorEastAsia" w:eastAsiaTheme="majorEastAsia" w:cstheme="majorEastAsia"/>
          <w:sz w:val="28"/>
          <w:szCs w:val="32"/>
        </w:rPr>
      </w:pP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  <w:shd w:val="clear" w:color="auto" w:fill="FFFFFF"/>
        </w:rPr>
        <w:t>1、实时记录下入库和出库的数据</w:t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</w:rPr>
        <w:br w:type="textWrapping"/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  <w:shd w:val="clear" w:color="auto" w:fill="FFFFFF"/>
        </w:rPr>
        <w:t>2、提供密码锁和指纹识别等安全功能，确保发放安全</w:t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</w:rPr>
        <w:br w:type="textWrapping"/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  <w:shd w:val="clear" w:color="auto" w:fill="FFFFFF"/>
        </w:rPr>
        <w:t>3、严格权限控制管理，非处方发药药师本人无法操作特殊药品处方</w:t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</w:rPr>
        <w:br w:type="textWrapping"/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  <w:shd w:val="clear" w:color="auto" w:fill="FFFFFF"/>
        </w:rPr>
        <w:t>4、特殊药品规范化、智能化管理</w:t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</w:rPr>
        <w:br w:type="textWrapping"/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  <w:shd w:val="clear" w:color="auto" w:fill="FFFFFF"/>
        </w:rPr>
        <w:t>5、封闭式存储，避光，防撬</w:t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</w:rPr>
        <w:br w:type="textWrapping"/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  <w:shd w:val="clear" w:color="auto" w:fill="FFFFFF"/>
        </w:rPr>
        <w:t>（二）、重要的技术要求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</w:rPr>
        <w:br w:type="textWrapping"/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  <w:shd w:val="clear" w:color="auto" w:fill="FFFFFF"/>
        </w:rPr>
        <w:t>2.1、设备材质为优质钢材，防盗防撬，外观简洁大方</w:t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</w:rPr>
        <w:br w:type="textWrapping"/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  <w:shd w:val="clear" w:color="auto" w:fill="FFFFFF"/>
        </w:rPr>
        <w:t>2.2、设备空间利用率不低于80%，无需另设操作中端，设备集成触摸屏操作中端2.3、设备用来存放毒麻精等特殊药品，并可以接收医嘱，药师可以按需取出药品。</w:t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</w:rPr>
        <w:br w:type="textWrapping"/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  <w:shd w:val="clear" w:color="auto" w:fill="FFFFFF"/>
        </w:rPr>
        <w:t>2.4对特殊药品进行管控，并提供历史记录查询，及各种所需报表。</w:t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</w:rPr>
        <w:br w:type="textWrapping"/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  <w:shd w:val="clear" w:color="auto" w:fill="FFFFFF"/>
        </w:rPr>
        <w:t>2.5、设备储存方式采用抽屉式，核对指纹或密码，药品所在抽屉自动弹开提示取药。</w:t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</w:rPr>
        <w:br w:type="textWrapping"/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  <w:shd w:val="clear" w:color="auto" w:fill="FFFFFF"/>
        </w:rPr>
        <w:t>2.6、设备存储不少于5000盒（瓶、支等）药品的储存药品数量。</w:t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</w:rPr>
        <w:br w:type="textWrapping"/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  <w:shd w:val="clear" w:color="auto" w:fill="FFFFFF"/>
        </w:rPr>
        <w:t>2.7、设备提供不少于20个药品存储单元；存储品种数20-40种，并有相关指示或管控装置。</w:t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</w:rPr>
        <w:br w:type="textWrapping"/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  <w:shd w:val="clear" w:color="auto" w:fill="FFFFFF"/>
        </w:rPr>
        <w:t>2.8、设备具备指纹识别、密码登录等多重权限控制管理功能。</w:t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</w:rPr>
        <w:br w:type="textWrapping"/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  <w:shd w:val="clear" w:color="auto" w:fill="FFFFFF"/>
        </w:rPr>
        <w:t>2.9、设备具备库存管理、严格按医嘱取药功能，能实现药品的批号效期管理。</w:t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</w:rPr>
        <w:br w:type="textWrapping"/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  <w:shd w:val="clear" w:color="auto" w:fill="FFFFFF"/>
        </w:rPr>
        <w:t>2.10、设备取药需要进行双指纹核对，确保毒麻精等药品的取药安全。可根据用户要求设置不同取药权限。</w:t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</w:rPr>
        <w:br w:type="textWrapping"/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  <w:shd w:val="clear" w:color="auto" w:fill="FFFFFF"/>
        </w:rPr>
        <w:t>2.11、设备提供药师电子签名核对功能。（应附实际使用医生电子签名图片证明）</w:t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</w:rPr>
        <w:br w:type="textWrapping"/>
      </w:r>
      <w:r>
        <w:rPr>
          <w:rFonts w:hint="eastAsia" w:asciiTheme="majorEastAsia" w:hAnsiTheme="majorEastAsia" w:eastAsiaTheme="majorEastAsia" w:cstheme="majorEastAsia"/>
          <w:color w:val="606266"/>
          <w:sz w:val="28"/>
          <w:szCs w:val="28"/>
          <w:shd w:val="clear" w:color="auto" w:fill="FFFFFF"/>
        </w:rPr>
        <w:t>2.12、设备可实现与HIS无缝链接，能实时与HIS系统交换数据。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oppo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880"/>
    <w:rsid w:val="001106B2"/>
    <w:rsid w:val="0030196D"/>
    <w:rsid w:val="00442880"/>
    <w:rsid w:val="4092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500</Words>
  <Characters>541</Characters>
  <Lines>3</Lines>
  <Paragraphs>1</Paragraphs>
  <TotalTime>3</TotalTime>
  <ScaleCrop>false</ScaleCrop>
  <LinksUpToDate>false</LinksUpToDate>
  <CharactersWithSpaces>541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2026-06-01T02:48:00Z</dcterms:created>
  <dc:creator>微软用户</dc:creator>
  <cp:lastModifiedBy>王荣涛</cp:lastModifiedBy>
  <dcterms:modified xsi:type="dcterms:W3CDTF">2026-06-01T06:41:04Z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eyJoZGlkIjoiZTExYzFkM2UwYzQ0Y2NiN2ZlYWM1YzllNTA0Y2MyYjQiLCJ1c2VySWQiOiI3NDY3MDI3MDQifQ==</vt:lpwstr>
  </property>
  <property fmtid="{D5CDD505-2E9C-101B-9397-08002B2CF9AE}" pid="3" name="KSOProductBuildVer">
    <vt:lpwstr>2052-12.1.0.26375</vt:lpwstr>
  </property>
  <property fmtid="{D5CDD505-2E9C-101B-9397-08002B2CF9AE}" pid="4" name="ICV">
    <vt:lpwstr>68465920A6484C7E95A49D93B94205C4_12</vt:lpwstr>
  </property>
</Properties>
</file>